
<file path=[Content_Types].xml><?xml version="1.0" encoding="utf-8"?>
<Types xmlns="http://schemas.openxmlformats.org/package/2006/content-types">
  <Default Extension="jpg" ContentType="image/jpeg"/>
  <Default Extension="odttf" ContentType="application/vnd.openxmlformats-officedocument.obfuscatedFon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1359FB" w14:textId="77777777" w:rsidR="00E615A4" w:rsidRDefault="00000000">
      <w:pPr>
        <w:jc w:val="center"/>
        <w:rPr>
          <w:rFonts w:ascii="Arial" w:eastAsia="Arial" w:hAnsi="Arial" w:cs="Arial"/>
          <w:sz w:val="32"/>
          <w:szCs w:val="32"/>
        </w:rPr>
      </w:pPr>
      <w:r>
        <w:rPr>
          <w:rFonts w:ascii="Arial" w:eastAsia="Arial" w:hAnsi="Arial" w:cs="Arial"/>
          <w:b/>
          <w:noProof/>
          <w:sz w:val="32"/>
          <w:szCs w:val="32"/>
        </w:rPr>
        <w:drawing>
          <wp:inline distT="0" distB="0" distL="0" distR="0" wp14:anchorId="10122A3A" wp14:editId="23EAA1AE">
            <wp:extent cx="1623060" cy="1600200"/>
            <wp:effectExtent l="0" t="0" r="0" b="0"/>
            <wp:docPr id="1952364356" name="image1.jpg" descr="A close-up of a seal&#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jpg" descr="A close-up of a seal&#10;&#10;Description automatically generated"/>
                    <pic:cNvPicPr preferRelativeResize="0"/>
                  </pic:nvPicPr>
                  <pic:blipFill>
                    <a:blip r:embed="rId8"/>
                    <a:srcRect/>
                    <a:stretch>
                      <a:fillRect/>
                    </a:stretch>
                  </pic:blipFill>
                  <pic:spPr>
                    <a:xfrm>
                      <a:off x="0" y="0"/>
                      <a:ext cx="1623060" cy="1600200"/>
                    </a:xfrm>
                    <a:prstGeom prst="rect">
                      <a:avLst/>
                    </a:prstGeom>
                    <a:ln/>
                  </pic:spPr>
                </pic:pic>
              </a:graphicData>
            </a:graphic>
          </wp:inline>
        </w:drawing>
      </w:r>
    </w:p>
    <w:p w14:paraId="666FC7F9" w14:textId="77777777" w:rsidR="00E615A4" w:rsidRDefault="00E615A4">
      <w:pPr>
        <w:jc w:val="center"/>
        <w:rPr>
          <w:rFonts w:ascii="Arial" w:eastAsia="Arial" w:hAnsi="Arial" w:cs="Arial"/>
          <w:b/>
          <w:sz w:val="32"/>
          <w:szCs w:val="32"/>
        </w:rPr>
      </w:pPr>
    </w:p>
    <w:p w14:paraId="69579AD5" w14:textId="77777777" w:rsidR="00E615A4" w:rsidRDefault="00000000">
      <w:pPr>
        <w:jc w:val="center"/>
        <w:rPr>
          <w:rFonts w:ascii="Arial" w:eastAsia="Arial" w:hAnsi="Arial" w:cs="Arial"/>
          <w:b/>
          <w:sz w:val="48"/>
          <w:szCs w:val="48"/>
        </w:rPr>
      </w:pPr>
      <w:r>
        <w:rPr>
          <w:rFonts w:ascii="Arial" w:eastAsia="Arial" w:hAnsi="Arial" w:cs="Arial"/>
          <w:b/>
          <w:sz w:val="48"/>
          <w:szCs w:val="48"/>
        </w:rPr>
        <w:t>STATE OF INDIANA</w:t>
      </w:r>
    </w:p>
    <w:p w14:paraId="60DBD57D" w14:textId="77777777" w:rsidR="00E615A4" w:rsidRDefault="00E615A4">
      <w:pPr>
        <w:jc w:val="center"/>
        <w:rPr>
          <w:rFonts w:ascii="Arial" w:eastAsia="Arial" w:hAnsi="Arial" w:cs="Arial"/>
          <w:b/>
          <w:sz w:val="40"/>
          <w:szCs w:val="40"/>
        </w:rPr>
      </w:pPr>
    </w:p>
    <w:p w14:paraId="6C99FCC4" w14:textId="77777777" w:rsidR="00E615A4" w:rsidRDefault="00000000">
      <w:pPr>
        <w:jc w:val="center"/>
        <w:rPr>
          <w:rFonts w:ascii="Arial" w:eastAsia="Arial" w:hAnsi="Arial" w:cs="Arial"/>
          <w:b/>
          <w:color w:val="FF0000"/>
          <w:sz w:val="40"/>
          <w:szCs w:val="40"/>
        </w:rPr>
      </w:pPr>
      <w:r>
        <w:rPr>
          <w:rFonts w:ascii="Arial" w:eastAsia="Arial" w:hAnsi="Arial" w:cs="Arial"/>
          <w:b/>
          <w:sz w:val="40"/>
          <w:szCs w:val="40"/>
        </w:rPr>
        <w:t>Request for Proposal 25-83305</w:t>
      </w:r>
    </w:p>
    <w:p w14:paraId="6A82DBAB" w14:textId="77777777" w:rsidR="00E615A4" w:rsidRDefault="00E615A4">
      <w:pPr>
        <w:jc w:val="center"/>
        <w:rPr>
          <w:rFonts w:ascii="Arial" w:eastAsia="Arial" w:hAnsi="Arial" w:cs="Arial"/>
          <w:b/>
          <w:sz w:val="32"/>
          <w:szCs w:val="32"/>
        </w:rPr>
      </w:pPr>
    </w:p>
    <w:p w14:paraId="393221B0" w14:textId="77777777" w:rsidR="00E615A4" w:rsidRDefault="00000000">
      <w:pPr>
        <w:jc w:val="center"/>
        <w:rPr>
          <w:rFonts w:ascii="Arial" w:eastAsia="Arial" w:hAnsi="Arial" w:cs="Arial"/>
          <w:b/>
          <w:smallCaps/>
          <w:sz w:val="32"/>
          <w:szCs w:val="32"/>
        </w:rPr>
      </w:pPr>
      <w:r>
        <w:rPr>
          <w:rFonts w:ascii="Arial" w:eastAsia="Arial" w:hAnsi="Arial" w:cs="Arial"/>
          <w:b/>
          <w:smallCaps/>
          <w:sz w:val="32"/>
          <w:szCs w:val="32"/>
        </w:rPr>
        <w:t>Addendum #1</w:t>
      </w:r>
    </w:p>
    <w:p w14:paraId="53432C5C" w14:textId="77777777" w:rsidR="00E615A4" w:rsidRDefault="00E615A4">
      <w:pPr>
        <w:jc w:val="center"/>
        <w:rPr>
          <w:rFonts w:ascii="Arial" w:eastAsia="Arial" w:hAnsi="Arial" w:cs="Arial"/>
          <w:b/>
          <w:sz w:val="32"/>
          <w:szCs w:val="32"/>
        </w:rPr>
      </w:pPr>
    </w:p>
    <w:p w14:paraId="5309B3F1" w14:textId="77777777" w:rsidR="00E615A4" w:rsidRDefault="00000000">
      <w:pPr>
        <w:jc w:val="center"/>
        <w:rPr>
          <w:rFonts w:ascii="Arial" w:eastAsia="Arial" w:hAnsi="Arial" w:cs="Arial"/>
          <w:b/>
          <w:sz w:val="32"/>
          <w:szCs w:val="32"/>
        </w:rPr>
      </w:pPr>
      <w:r>
        <w:rPr>
          <w:rFonts w:ascii="Arial" w:eastAsia="Arial" w:hAnsi="Arial" w:cs="Arial"/>
          <w:b/>
          <w:sz w:val="32"/>
          <w:szCs w:val="32"/>
        </w:rPr>
        <w:t>INDIANA DEPARTMENT OF ADMINISTRATION</w:t>
      </w:r>
    </w:p>
    <w:p w14:paraId="3648FB52" w14:textId="77777777" w:rsidR="00E615A4" w:rsidRDefault="00E615A4">
      <w:pPr>
        <w:jc w:val="center"/>
        <w:rPr>
          <w:rFonts w:ascii="Arial" w:eastAsia="Arial" w:hAnsi="Arial" w:cs="Arial"/>
          <w:b/>
          <w:sz w:val="32"/>
          <w:szCs w:val="32"/>
        </w:rPr>
      </w:pPr>
    </w:p>
    <w:p w14:paraId="28DE394E" w14:textId="77777777" w:rsidR="00E615A4" w:rsidRDefault="00000000">
      <w:pPr>
        <w:jc w:val="center"/>
        <w:rPr>
          <w:rFonts w:ascii="Arial" w:eastAsia="Arial" w:hAnsi="Arial" w:cs="Arial"/>
          <w:b/>
          <w:sz w:val="32"/>
          <w:szCs w:val="32"/>
        </w:rPr>
      </w:pPr>
      <w:r>
        <w:rPr>
          <w:rFonts w:ascii="Arial" w:eastAsia="Arial" w:hAnsi="Arial" w:cs="Arial"/>
          <w:b/>
          <w:sz w:val="32"/>
          <w:szCs w:val="32"/>
        </w:rPr>
        <w:t>On Behalf Of</w:t>
      </w:r>
    </w:p>
    <w:p w14:paraId="704927DF" w14:textId="77777777" w:rsidR="00E615A4" w:rsidRDefault="00000000">
      <w:pPr>
        <w:jc w:val="center"/>
        <w:rPr>
          <w:rFonts w:ascii="Arial" w:eastAsia="Arial" w:hAnsi="Arial" w:cs="Arial"/>
          <w:b/>
          <w:color w:val="FF0000"/>
          <w:sz w:val="32"/>
          <w:szCs w:val="32"/>
        </w:rPr>
      </w:pPr>
      <w:r>
        <w:rPr>
          <w:rFonts w:ascii="Arial" w:eastAsia="Arial" w:hAnsi="Arial" w:cs="Arial"/>
          <w:b/>
          <w:sz w:val="32"/>
          <w:szCs w:val="32"/>
        </w:rPr>
        <w:t>All State Agencies</w:t>
      </w:r>
    </w:p>
    <w:p w14:paraId="418B7B3D" w14:textId="77777777" w:rsidR="00E615A4" w:rsidRDefault="00E615A4">
      <w:pPr>
        <w:jc w:val="center"/>
        <w:rPr>
          <w:rFonts w:ascii="Arial" w:eastAsia="Arial" w:hAnsi="Arial" w:cs="Arial"/>
          <w:b/>
          <w:sz w:val="32"/>
          <w:szCs w:val="32"/>
        </w:rPr>
      </w:pPr>
    </w:p>
    <w:p w14:paraId="1F03BC49" w14:textId="77777777" w:rsidR="00E615A4" w:rsidRDefault="00000000">
      <w:pPr>
        <w:jc w:val="center"/>
        <w:rPr>
          <w:rFonts w:ascii="Arial" w:eastAsia="Arial" w:hAnsi="Arial" w:cs="Arial"/>
          <w:b/>
          <w:sz w:val="32"/>
          <w:szCs w:val="32"/>
        </w:rPr>
      </w:pPr>
      <w:r>
        <w:rPr>
          <w:rFonts w:ascii="Arial" w:eastAsia="Arial" w:hAnsi="Arial" w:cs="Arial"/>
          <w:b/>
          <w:sz w:val="32"/>
          <w:szCs w:val="32"/>
        </w:rPr>
        <w:t>Solicitation For:</w:t>
      </w:r>
    </w:p>
    <w:p w14:paraId="6D5B1049" w14:textId="77777777" w:rsidR="00E615A4" w:rsidRDefault="00000000">
      <w:pPr>
        <w:jc w:val="center"/>
        <w:rPr>
          <w:rFonts w:ascii="Arial" w:eastAsia="Arial" w:hAnsi="Arial" w:cs="Arial"/>
          <w:b/>
          <w:color w:val="FF0000"/>
          <w:sz w:val="36"/>
          <w:szCs w:val="36"/>
        </w:rPr>
      </w:pPr>
      <w:r>
        <w:rPr>
          <w:rFonts w:ascii="Arial" w:eastAsia="Arial" w:hAnsi="Arial" w:cs="Arial"/>
          <w:b/>
          <w:sz w:val="32"/>
          <w:szCs w:val="32"/>
        </w:rPr>
        <w:t>Statewide Language Interpretation and Translation Services</w:t>
      </w:r>
    </w:p>
    <w:p w14:paraId="598CC391" w14:textId="77777777" w:rsidR="00E615A4" w:rsidRDefault="00E615A4">
      <w:pPr>
        <w:jc w:val="center"/>
        <w:rPr>
          <w:rFonts w:ascii="Arial" w:eastAsia="Arial" w:hAnsi="Arial" w:cs="Arial"/>
          <w:b/>
          <w:smallCaps/>
          <w:sz w:val="32"/>
          <w:szCs w:val="32"/>
        </w:rPr>
      </w:pPr>
    </w:p>
    <w:p w14:paraId="0837860B" w14:textId="77777777" w:rsidR="00E615A4" w:rsidRDefault="00E615A4">
      <w:pPr>
        <w:jc w:val="center"/>
        <w:rPr>
          <w:rFonts w:ascii="Arial" w:eastAsia="Arial" w:hAnsi="Arial" w:cs="Arial"/>
          <w:b/>
          <w:smallCaps/>
          <w:sz w:val="32"/>
          <w:szCs w:val="32"/>
        </w:rPr>
      </w:pPr>
    </w:p>
    <w:p w14:paraId="551E0AD8" w14:textId="77777777" w:rsidR="00E615A4" w:rsidRDefault="00000000">
      <w:pPr>
        <w:jc w:val="center"/>
        <w:rPr>
          <w:rFonts w:ascii="Arial" w:eastAsia="Arial" w:hAnsi="Arial" w:cs="Arial"/>
          <w:b/>
          <w:sz w:val="32"/>
          <w:szCs w:val="32"/>
        </w:rPr>
      </w:pPr>
      <w:r>
        <w:rPr>
          <w:rFonts w:ascii="Arial" w:eastAsia="Arial" w:hAnsi="Arial" w:cs="Arial"/>
          <w:b/>
          <w:sz w:val="32"/>
          <w:szCs w:val="32"/>
        </w:rPr>
        <w:t xml:space="preserve">Submission Due Date and Time:  </w:t>
      </w:r>
    </w:p>
    <w:p w14:paraId="7C92D8CE" w14:textId="77777777" w:rsidR="00E615A4" w:rsidRDefault="00000000">
      <w:pPr>
        <w:jc w:val="center"/>
        <w:rPr>
          <w:rFonts w:ascii="Arial" w:eastAsia="Arial" w:hAnsi="Arial" w:cs="Arial"/>
          <w:b/>
          <w:sz w:val="32"/>
          <w:szCs w:val="32"/>
        </w:rPr>
      </w:pPr>
      <w:r>
        <w:rPr>
          <w:rFonts w:ascii="Arial" w:eastAsia="Arial" w:hAnsi="Arial" w:cs="Arial"/>
          <w:b/>
          <w:sz w:val="32"/>
          <w:szCs w:val="32"/>
        </w:rPr>
        <w:t>April 14, 2025 - 3:00 PM ET</w:t>
      </w:r>
    </w:p>
    <w:p w14:paraId="28945CF6" w14:textId="77777777" w:rsidR="00E615A4" w:rsidRDefault="00E615A4">
      <w:pPr>
        <w:rPr>
          <w:rFonts w:ascii="Arial" w:eastAsia="Arial" w:hAnsi="Arial" w:cs="Arial"/>
        </w:rPr>
      </w:pPr>
    </w:p>
    <w:p w14:paraId="5EBF023C" w14:textId="77777777" w:rsidR="00E615A4" w:rsidRDefault="00E615A4">
      <w:pPr>
        <w:rPr>
          <w:rFonts w:ascii="Arial" w:eastAsia="Arial" w:hAnsi="Arial" w:cs="Arial"/>
        </w:rPr>
      </w:pPr>
    </w:p>
    <w:p w14:paraId="60C5B2D4" w14:textId="77777777" w:rsidR="00E615A4" w:rsidRDefault="00E615A4">
      <w:pPr>
        <w:rPr>
          <w:rFonts w:ascii="Arial" w:eastAsia="Arial" w:hAnsi="Arial" w:cs="Arial"/>
        </w:rPr>
      </w:pPr>
    </w:p>
    <w:p w14:paraId="1B6A5299" w14:textId="77777777" w:rsidR="00E615A4" w:rsidRDefault="00000000">
      <w:pPr>
        <w:jc w:val="right"/>
        <w:rPr>
          <w:rFonts w:ascii="Arial" w:eastAsia="Arial" w:hAnsi="Arial" w:cs="Arial"/>
        </w:rPr>
      </w:pPr>
      <w:r>
        <w:rPr>
          <w:rFonts w:ascii="Arial" w:eastAsia="Arial" w:hAnsi="Arial" w:cs="Arial"/>
        </w:rPr>
        <w:t>Lindsey Osborne, Strategic Sourcing Analyst</w:t>
      </w:r>
    </w:p>
    <w:p w14:paraId="58EF7A6B" w14:textId="77777777" w:rsidR="00E615A4" w:rsidRDefault="00000000">
      <w:pPr>
        <w:jc w:val="right"/>
        <w:rPr>
          <w:rFonts w:ascii="Arial" w:eastAsia="Arial" w:hAnsi="Arial" w:cs="Arial"/>
          <w:color w:val="FF0000"/>
        </w:rPr>
      </w:pPr>
      <w:r>
        <w:rPr>
          <w:rFonts w:ascii="Arial" w:eastAsia="Arial" w:hAnsi="Arial" w:cs="Arial"/>
        </w:rPr>
        <w:t xml:space="preserve">liosborne@idoa.in.gov </w:t>
      </w:r>
    </w:p>
    <w:p w14:paraId="7638359B" w14:textId="77777777" w:rsidR="00E615A4" w:rsidRDefault="00000000">
      <w:pPr>
        <w:jc w:val="right"/>
        <w:rPr>
          <w:rFonts w:ascii="Arial" w:eastAsia="Arial" w:hAnsi="Arial" w:cs="Arial"/>
        </w:rPr>
      </w:pPr>
      <w:r>
        <w:rPr>
          <w:rFonts w:ascii="Arial" w:eastAsia="Arial" w:hAnsi="Arial" w:cs="Arial"/>
        </w:rPr>
        <w:t>Indiana Department of Administration</w:t>
      </w:r>
    </w:p>
    <w:p w14:paraId="656D7A3C" w14:textId="77777777" w:rsidR="00E615A4" w:rsidRDefault="00000000">
      <w:pPr>
        <w:jc w:val="right"/>
        <w:rPr>
          <w:rFonts w:ascii="Arial" w:eastAsia="Arial" w:hAnsi="Arial" w:cs="Arial"/>
        </w:rPr>
      </w:pPr>
      <w:r>
        <w:rPr>
          <w:rFonts w:ascii="Arial" w:eastAsia="Arial" w:hAnsi="Arial" w:cs="Arial"/>
        </w:rPr>
        <w:t>Procurement Division</w:t>
      </w:r>
    </w:p>
    <w:p w14:paraId="33F7449C" w14:textId="77777777" w:rsidR="00E615A4" w:rsidRDefault="00000000">
      <w:pPr>
        <w:jc w:val="right"/>
        <w:rPr>
          <w:rFonts w:ascii="Arial" w:eastAsia="Arial" w:hAnsi="Arial" w:cs="Arial"/>
        </w:rPr>
      </w:pPr>
      <w:r>
        <w:rPr>
          <w:rFonts w:ascii="Arial" w:eastAsia="Arial" w:hAnsi="Arial" w:cs="Arial"/>
        </w:rPr>
        <w:t>402 W. Washington St., Room W468</w:t>
      </w:r>
    </w:p>
    <w:p w14:paraId="300FF555" w14:textId="77777777" w:rsidR="00E615A4" w:rsidRDefault="00000000">
      <w:pPr>
        <w:jc w:val="right"/>
        <w:rPr>
          <w:rFonts w:ascii="Arial" w:eastAsia="Arial" w:hAnsi="Arial" w:cs="Arial"/>
        </w:rPr>
        <w:sectPr w:rsidR="00E615A4">
          <w:footerReference w:type="default" r:id="rId9"/>
          <w:pgSz w:w="12240" w:h="15840"/>
          <w:pgMar w:top="1440" w:right="1720" w:bottom="1240" w:left="1340" w:header="720" w:footer="1056" w:gutter="0"/>
          <w:pgNumType w:start="1"/>
          <w:cols w:space="720"/>
        </w:sectPr>
      </w:pPr>
      <w:r>
        <w:rPr>
          <w:rFonts w:ascii="Arial" w:eastAsia="Arial" w:hAnsi="Arial" w:cs="Arial"/>
        </w:rPr>
        <w:t>Indianapolis, Indiana 46204</w:t>
      </w:r>
    </w:p>
    <w:p w14:paraId="6F437D7E" w14:textId="77777777" w:rsidR="00E615A4" w:rsidRDefault="00000000">
      <w:pPr>
        <w:spacing w:before="78"/>
        <w:ind w:left="100"/>
        <w:rPr>
          <w:rFonts w:ascii="Arial" w:eastAsia="Arial" w:hAnsi="Arial" w:cs="Arial"/>
          <w:b/>
          <w:sz w:val="24"/>
          <w:szCs w:val="24"/>
        </w:rPr>
      </w:pPr>
      <w:r>
        <w:rPr>
          <w:rFonts w:ascii="Arial" w:eastAsia="Arial" w:hAnsi="Arial" w:cs="Arial"/>
          <w:b/>
          <w:sz w:val="24"/>
          <w:szCs w:val="24"/>
        </w:rPr>
        <w:lastRenderedPageBreak/>
        <w:t>Summary of Changes</w:t>
      </w:r>
    </w:p>
    <w:p w14:paraId="0B322CC8" w14:textId="77777777" w:rsidR="00E615A4" w:rsidRDefault="00000000">
      <w:pPr>
        <w:spacing w:before="78"/>
        <w:ind w:left="100"/>
        <w:rPr>
          <w:rFonts w:ascii="Arial" w:eastAsia="Arial" w:hAnsi="Arial" w:cs="Arial"/>
        </w:rPr>
      </w:pPr>
      <w:r>
        <w:rPr>
          <w:rFonts w:ascii="Arial" w:eastAsia="Arial" w:hAnsi="Arial" w:cs="Arial"/>
        </w:rPr>
        <w:t xml:space="preserve">Deletions are indicated via strikethrough and additions have been made in </w:t>
      </w:r>
      <w:r>
        <w:rPr>
          <w:rFonts w:ascii="Arial" w:eastAsia="Arial" w:hAnsi="Arial" w:cs="Arial"/>
          <w:color w:val="FF0000"/>
        </w:rPr>
        <w:t xml:space="preserve">red </w:t>
      </w:r>
      <w:r>
        <w:rPr>
          <w:rFonts w:ascii="Arial" w:eastAsia="Arial" w:hAnsi="Arial" w:cs="Arial"/>
        </w:rPr>
        <w:t>font in the corresponding documents.</w:t>
      </w:r>
    </w:p>
    <w:p w14:paraId="1EECBE9D" w14:textId="77777777" w:rsidR="00E615A4" w:rsidRDefault="00E615A4">
      <w:pPr>
        <w:tabs>
          <w:tab w:val="left" w:pos="820"/>
        </w:tabs>
        <w:rPr>
          <w:rFonts w:ascii="Arial" w:eastAsia="Arial" w:hAnsi="Arial" w:cs="Arial"/>
          <w:b/>
          <w:sz w:val="26"/>
          <w:szCs w:val="26"/>
        </w:rPr>
      </w:pPr>
      <w:bookmarkStart w:id="0" w:name="_heading=h.gjdgxs" w:colFirst="0" w:colLast="0"/>
      <w:bookmarkEnd w:id="0"/>
    </w:p>
    <w:p w14:paraId="7B594B39" w14:textId="77777777" w:rsidR="00E615A4" w:rsidRDefault="00000000">
      <w:pPr>
        <w:numPr>
          <w:ilvl w:val="0"/>
          <w:numId w:val="3"/>
        </w:numPr>
        <w:tabs>
          <w:tab w:val="left" w:pos="820"/>
        </w:tabs>
        <w:rPr>
          <w:rFonts w:ascii="Aptos" w:eastAsia="Aptos" w:hAnsi="Aptos" w:cs="Aptos"/>
        </w:rPr>
      </w:pPr>
      <w:r>
        <w:rPr>
          <w:rFonts w:ascii="Aptos" w:eastAsia="Aptos" w:hAnsi="Aptos" w:cs="Aptos"/>
          <w:b/>
        </w:rPr>
        <w:t>RFP 25-83305 Boilerplate:</w:t>
      </w:r>
    </w:p>
    <w:p w14:paraId="2BA7C0C5" w14:textId="77777777" w:rsidR="00E615A4" w:rsidRDefault="00000000">
      <w:pPr>
        <w:numPr>
          <w:ilvl w:val="1"/>
          <w:numId w:val="7"/>
        </w:numPr>
        <w:tabs>
          <w:tab w:val="left" w:pos="820"/>
        </w:tabs>
        <w:spacing w:after="200"/>
        <w:rPr>
          <w:rFonts w:ascii="Aptos" w:eastAsia="Aptos" w:hAnsi="Aptos" w:cs="Aptos"/>
        </w:rPr>
      </w:pPr>
      <w:r>
        <w:rPr>
          <w:rFonts w:ascii="Aptos" w:eastAsia="Aptos" w:hAnsi="Aptos" w:cs="Aptos"/>
        </w:rPr>
        <w:t>Section 1.7 - Question/Inquiry Process</w:t>
      </w:r>
    </w:p>
    <w:p w14:paraId="5D9B112B" w14:textId="77777777" w:rsidR="00E615A4" w:rsidRDefault="00000000">
      <w:pPr>
        <w:tabs>
          <w:tab w:val="left" w:pos="820"/>
        </w:tabs>
        <w:ind w:left="1440"/>
        <w:rPr>
          <w:rFonts w:ascii="Aptos" w:eastAsia="Aptos" w:hAnsi="Aptos" w:cs="Aptos"/>
        </w:rPr>
      </w:pPr>
      <w:r>
        <w:rPr>
          <w:rFonts w:ascii="Aptos" w:eastAsia="Aptos" w:hAnsi="Aptos" w:cs="Aptos"/>
        </w:rPr>
        <w:t>The subject line of the email submissions must clearly state the following: “RFP 25-</w:t>
      </w:r>
      <w:r>
        <w:rPr>
          <w:rFonts w:ascii="Aptos" w:eastAsia="Aptos" w:hAnsi="Aptos" w:cs="Aptos"/>
          <w:color w:val="FF0000"/>
        </w:rPr>
        <w:t>83305</w:t>
      </w:r>
      <w:r>
        <w:rPr>
          <w:rFonts w:ascii="Aptos" w:eastAsia="Aptos" w:hAnsi="Aptos" w:cs="Aptos"/>
          <w:strike/>
        </w:rPr>
        <w:t>80816</w:t>
      </w:r>
      <w:r>
        <w:rPr>
          <w:rFonts w:ascii="Aptos" w:eastAsia="Aptos" w:hAnsi="Aptos" w:cs="Aptos"/>
        </w:rPr>
        <w:t xml:space="preserve"> Questions/Inquiries – [INSERT COMPANY NAME]”.</w:t>
      </w:r>
    </w:p>
    <w:p w14:paraId="20EE8307" w14:textId="77777777" w:rsidR="00E615A4" w:rsidRDefault="00E615A4">
      <w:pPr>
        <w:tabs>
          <w:tab w:val="left" w:pos="820"/>
        </w:tabs>
        <w:ind w:left="1440"/>
        <w:rPr>
          <w:rFonts w:ascii="Aptos" w:eastAsia="Aptos" w:hAnsi="Aptos" w:cs="Aptos"/>
        </w:rPr>
      </w:pPr>
    </w:p>
    <w:p w14:paraId="7925664D" w14:textId="77777777" w:rsidR="00E615A4" w:rsidRDefault="00000000">
      <w:pPr>
        <w:numPr>
          <w:ilvl w:val="1"/>
          <w:numId w:val="1"/>
        </w:numPr>
        <w:tabs>
          <w:tab w:val="left" w:pos="820"/>
        </w:tabs>
        <w:spacing w:after="200"/>
        <w:rPr>
          <w:rFonts w:ascii="Aptos" w:eastAsia="Aptos" w:hAnsi="Aptos" w:cs="Aptos"/>
        </w:rPr>
      </w:pPr>
      <w:r>
        <w:rPr>
          <w:rFonts w:ascii="Aptos" w:eastAsia="Aptos" w:hAnsi="Aptos" w:cs="Aptos"/>
        </w:rPr>
        <w:t>Section 2.3.15 - Payment.</w:t>
      </w:r>
    </w:p>
    <w:p w14:paraId="2AD2921B" w14:textId="77777777" w:rsidR="00E615A4" w:rsidRDefault="00000000">
      <w:pPr>
        <w:tabs>
          <w:tab w:val="left" w:pos="820"/>
        </w:tabs>
        <w:ind w:left="1080"/>
        <w:rPr>
          <w:rFonts w:ascii="Aptos" w:eastAsia="Aptos" w:hAnsi="Aptos" w:cs="Aptos"/>
          <w:strike/>
        </w:rPr>
      </w:pPr>
      <w:r>
        <w:rPr>
          <w:rFonts w:ascii="Aptos" w:eastAsia="Aptos" w:hAnsi="Aptos" w:cs="Aptos"/>
          <w:color w:val="FF0000"/>
        </w:rPr>
        <w:t>Removed at the request of the agency.</w:t>
      </w:r>
      <w:r>
        <w:rPr>
          <w:rFonts w:ascii="Aptos" w:eastAsia="Aptos" w:hAnsi="Aptos" w:cs="Aptos"/>
        </w:rPr>
        <w:t xml:space="preserve"> </w:t>
      </w:r>
      <w:r>
        <w:rPr>
          <w:rFonts w:ascii="Aptos" w:eastAsia="Aptos" w:hAnsi="Aptos" w:cs="Aptos"/>
          <w:strike/>
        </w:rPr>
        <w:t>Respondent should be able to accept payment by credit card as an optional form of payment but should be able to accept other forms of payment from the State as well. In the Respondent’s proposal, the Respondent should agree to accept any credit card-user handling fees associated with acceptance of the State’s Purchasing Card. Please demonstrate how your company will meet this requirement of accepting payment by credit card as the only form of payment if the State chooses to implement this policy.</w:t>
      </w:r>
    </w:p>
    <w:p w14:paraId="6B3BF2A4" w14:textId="77777777" w:rsidR="00E615A4" w:rsidRDefault="00E615A4">
      <w:pPr>
        <w:tabs>
          <w:tab w:val="left" w:pos="820"/>
        </w:tabs>
        <w:ind w:left="1080"/>
        <w:rPr>
          <w:rFonts w:ascii="Aptos" w:eastAsia="Aptos" w:hAnsi="Aptos" w:cs="Aptos"/>
          <w:strike/>
        </w:rPr>
      </w:pPr>
    </w:p>
    <w:p w14:paraId="75D87FCD" w14:textId="77777777" w:rsidR="00E615A4" w:rsidRDefault="00000000">
      <w:pPr>
        <w:numPr>
          <w:ilvl w:val="1"/>
          <w:numId w:val="1"/>
        </w:numPr>
        <w:tabs>
          <w:tab w:val="left" w:pos="820"/>
        </w:tabs>
        <w:spacing w:after="200"/>
        <w:rPr>
          <w:rFonts w:ascii="Aptos" w:eastAsia="Aptos" w:hAnsi="Aptos" w:cs="Aptos"/>
        </w:rPr>
      </w:pPr>
      <w:r>
        <w:rPr>
          <w:rFonts w:ascii="Aptos" w:eastAsia="Aptos" w:hAnsi="Aptos" w:cs="Aptos"/>
          <w:b/>
        </w:rPr>
        <w:t xml:space="preserve"> </w:t>
      </w:r>
      <w:r>
        <w:rPr>
          <w:rFonts w:ascii="Aptos" w:eastAsia="Aptos" w:hAnsi="Aptos" w:cs="Aptos"/>
        </w:rPr>
        <w:t>Section 2.3.16 - Extending Pricing to Other Governmental Bodies.</w:t>
      </w:r>
    </w:p>
    <w:p w14:paraId="0DABCFFD" w14:textId="77777777" w:rsidR="00E615A4" w:rsidRDefault="00000000">
      <w:pPr>
        <w:tabs>
          <w:tab w:val="left" w:pos="820"/>
        </w:tabs>
        <w:ind w:left="1080"/>
        <w:rPr>
          <w:rFonts w:ascii="Aptos" w:eastAsia="Aptos" w:hAnsi="Aptos" w:cs="Aptos"/>
        </w:rPr>
      </w:pPr>
      <w:r>
        <w:rPr>
          <w:rFonts w:ascii="Aptos" w:eastAsia="Aptos" w:hAnsi="Aptos" w:cs="Aptos"/>
        </w:rPr>
        <w:t xml:space="preserve">The Respondent must </w:t>
      </w:r>
      <w:r>
        <w:rPr>
          <w:rFonts w:ascii="Aptos" w:eastAsia="Aptos" w:hAnsi="Aptos" w:cs="Aptos"/>
          <w:strike/>
        </w:rPr>
        <w:t xml:space="preserve">indicate </w:t>
      </w:r>
      <w:r>
        <w:rPr>
          <w:rFonts w:ascii="Aptos" w:eastAsia="Aptos" w:hAnsi="Aptos" w:cs="Aptos"/>
          <w:color w:val="FF0000"/>
        </w:rPr>
        <w:t xml:space="preserve">confirm </w:t>
      </w:r>
      <w:r>
        <w:rPr>
          <w:rFonts w:ascii="Aptos" w:eastAsia="Aptos" w:hAnsi="Aptos" w:cs="Aptos"/>
        </w:rPr>
        <w:t>within its Executive Summary that it agrees to extend the prices of awarded products and/or services to other governmental bodies. The Respondent should note the following:</w:t>
      </w:r>
    </w:p>
    <w:p w14:paraId="1356E1C6" w14:textId="77777777" w:rsidR="00E615A4" w:rsidRDefault="00000000">
      <w:pPr>
        <w:numPr>
          <w:ilvl w:val="0"/>
          <w:numId w:val="5"/>
        </w:numPr>
        <w:tabs>
          <w:tab w:val="left" w:pos="820"/>
        </w:tabs>
        <w:rPr>
          <w:rFonts w:ascii="Aptos" w:eastAsia="Aptos" w:hAnsi="Aptos" w:cs="Aptos"/>
        </w:rPr>
      </w:pPr>
      <w:r>
        <w:rPr>
          <w:rFonts w:ascii="Aptos" w:eastAsia="Aptos" w:hAnsi="Aptos" w:cs="Aptos"/>
        </w:rPr>
        <w:t>Other Governmental Bodies are defined as an agency, a board, a branch, a bureau, a commission, a council, a department, an institution, an office, or another establishment of any of the following:</w:t>
      </w:r>
    </w:p>
    <w:p w14:paraId="072019A3" w14:textId="77777777" w:rsidR="00E615A4" w:rsidRDefault="00000000">
      <w:pPr>
        <w:numPr>
          <w:ilvl w:val="1"/>
          <w:numId w:val="5"/>
        </w:numPr>
        <w:tabs>
          <w:tab w:val="left" w:pos="820"/>
        </w:tabs>
        <w:rPr>
          <w:rFonts w:ascii="Aptos" w:eastAsia="Aptos" w:hAnsi="Aptos" w:cs="Aptos"/>
        </w:rPr>
      </w:pPr>
      <w:r>
        <w:rPr>
          <w:rFonts w:ascii="Aptos" w:eastAsia="Aptos" w:hAnsi="Aptos" w:cs="Aptos"/>
        </w:rPr>
        <w:t>The judicial branch</w:t>
      </w:r>
    </w:p>
    <w:p w14:paraId="7584383C" w14:textId="77777777" w:rsidR="00E615A4" w:rsidRDefault="00000000">
      <w:pPr>
        <w:numPr>
          <w:ilvl w:val="1"/>
          <w:numId w:val="5"/>
        </w:numPr>
        <w:tabs>
          <w:tab w:val="left" w:pos="820"/>
        </w:tabs>
        <w:rPr>
          <w:rFonts w:ascii="Aptos" w:eastAsia="Aptos" w:hAnsi="Aptos" w:cs="Aptos"/>
        </w:rPr>
      </w:pPr>
      <w:r>
        <w:rPr>
          <w:rFonts w:ascii="Aptos" w:eastAsia="Aptos" w:hAnsi="Aptos" w:cs="Aptos"/>
        </w:rPr>
        <w:t>The legislative branch</w:t>
      </w:r>
    </w:p>
    <w:p w14:paraId="6C6E5493" w14:textId="77777777" w:rsidR="00E615A4" w:rsidRDefault="00000000">
      <w:pPr>
        <w:numPr>
          <w:ilvl w:val="1"/>
          <w:numId w:val="5"/>
        </w:numPr>
        <w:tabs>
          <w:tab w:val="left" w:pos="820"/>
        </w:tabs>
        <w:rPr>
          <w:rFonts w:ascii="Aptos" w:eastAsia="Aptos" w:hAnsi="Aptos" w:cs="Aptos"/>
        </w:rPr>
      </w:pPr>
      <w:r>
        <w:rPr>
          <w:rFonts w:ascii="Aptos" w:eastAsia="Aptos" w:hAnsi="Aptos" w:cs="Aptos"/>
        </w:rPr>
        <w:t>A political subdivision as defined in IC 5-22-2-22 and IC 36-1-2-13 (includes school corporations, municipal corporations, Legislative body, Taxing district, Town, Township, and Unit)</w:t>
      </w:r>
    </w:p>
    <w:p w14:paraId="5FAF7221" w14:textId="77777777" w:rsidR="00E615A4" w:rsidRDefault="00000000">
      <w:pPr>
        <w:numPr>
          <w:ilvl w:val="1"/>
          <w:numId w:val="5"/>
        </w:numPr>
        <w:tabs>
          <w:tab w:val="left" w:pos="820"/>
        </w:tabs>
        <w:rPr>
          <w:rFonts w:ascii="Aptos" w:eastAsia="Aptos" w:hAnsi="Aptos" w:cs="Aptos"/>
        </w:rPr>
      </w:pPr>
      <w:r>
        <w:rPr>
          <w:rFonts w:ascii="Aptos" w:eastAsia="Aptos" w:hAnsi="Aptos" w:cs="Aptos"/>
        </w:rPr>
        <w:t>A State educational institution</w:t>
      </w:r>
    </w:p>
    <w:p w14:paraId="68BA3706" w14:textId="77777777" w:rsidR="00E615A4" w:rsidRDefault="00000000">
      <w:pPr>
        <w:numPr>
          <w:ilvl w:val="0"/>
          <w:numId w:val="5"/>
        </w:numPr>
        <w:tabs>
          <w:tab w:val="left" w:pos="820"/>
        </w:tabs>
        <w:rPr>
          <w:rFonts w:ascii="Aptos" w:eastAsia="Aptos" w:hAnsi="Aptos" w:cs="Aptos"/>
        </w:rPr>
      </w:pPr>
      <w:r>
        <w:rPr>
          <w:rFonts w:ascii="Aptos" w:eastAsia="Aptos" w:hAnsi="Aptos" w:cs="Aptos"/>
        </w:rPr>
        <w:t>The State DOES NOT accept any responsibility for purchase orders issued by other governmental bodies.</w:t>
      </w:r>
    </w:p>
    <w:p w14:paraId="4ADDD59E" w14:textId="77777777" w:rsidR="00E615A4" w:rsidRDefault="00000000">
      <w:pPr>
        <w:numPr>
          <w:ilvl w:val="0"/>
          <w:numId w:val="5"/>
        </w:numPr>
        <w:tabs>
          <w:tab w:val="left" w:pos="820"/>
        </w:tabs>
        <w:rPr>
          <w:rFonts w:ascii="Aptos" w:eastAsia="Aptos" w:hAnsi="Aptos" w:cs="Aptos"/>
        </w:rPr>
      </w:pPr>
      <w:r>
        <w:rPr>
          <w:rFonts w:ascii="Aptos" w:eastAsia="Aptos" w:hAnsi="Aptos" w:cs="Aptos"/>
        </w:rPr>
        <w:t>All other governmental bodies must be willing to accept items as described in the specifications without any changes once the solicitation is awarded.</w:t>
      </w:r>
    </w:p>
    <w:p w14:paraId="3B58F294" w14:textId="77777777" w:rsidR="00E615A4" w:rsidRDefault="00E615A4">
      <w:pPr>
        <w:tabs>
          <w:tab w:val="left" w:pos="820"/>
        </w:tabs>
        <w:spacing w:after="200"/>
        <w:rPr>
          <w:rFonts w:ascii="Aptos" w:eastAsia="Aptos" w:hAnsi="Aptos" w:cs="Aptos"/>
          <w:b/>
        </w:rPr>
      </w:pPr>
    </w:p>
    <w:p w14:paraId="5E5EEBFC" w14:textId="77777777" w:rsidR="00E615A4" w:rsidRDefault="00000000">
      <w:pPr>
        <w:numPr>
          <w:ilvl w:val="1"/>
          <w:numId w:val="1"/>
        </w:numPr>
        <w:pBdr>
          <w:top w:val="nil"/>
          <w:left w:val="nil"/>
          <w:bottom w:val="nil"/>
          <w:right w:val="nil"/>
          <w:between w:val="nil"/>
        </w:pBdr>
        <w:tabs>
          <w:tab w:val="left" w:pos="820"/>
        </w:tabs>
        <w:spacing w:after="200"/>
        <w:rPr>
          <w:rFonts w:ascii="Aptos" w:eastAsia="Aptos" w:hAnsi="Aptos" w:cs="Aptos"/>
        </w:rPr>
      </w:pPr>
      <w:r>
        <w:rPr>
          <w:rFonts w:ascii="Aptos" w:eastAsia="Aptos" w:hAnsi="Aptos" w:cs="Aptos"/>
        </w:rPr>
        <w:t xml:space="preserve"> Section 2.5 - Cost Proposal.</w:t>
      </w:r>
    </w:p>
    <w:p w14:paraId="7A9002AD" w14:textId="77777777" w:rsidR="00E615A4" w:rsidRDefault="00000000">
      <w:pPr>
        <w:tabs>
          <w:tab w:val="left" w:pos="820"/>
        </w:tabs>
        <w:spacing w:after="200"/>
        <w:ind w:left="1080"/>
        <w:rPr>
          <w:rFonts w:ascii="Aptos" w:eastAsia="Aptos" w:hAnsi="Aptos" w:cs="Aptos"/>
        </w:rPr>
      </w:pPr>
      <w:r>
        <w:rPr>
          <w:rFonts w:ascii="Aptos" w:eastAsia="Aptos" w:hAnsi="Aptos" w:cs="Aptos"/>
        </w:rPr>
        <w:t>Cost proposals will be evaluated based upon the proven ability of the Respondent to satisfy the requirements of the solicitation in a cost-effective manner. For the Summary tab, the total bid amount will be auto populated. For the In-Person tab, provide the hourly rate information for item numbers A1-A11 and A12-A22. For the Telephonic tab, provide the per minute rate for item numbers B1-B11 and B12-B22. For the Document tab, provide the per word rate for item numbers C1-C11, and C12-C22. For the Virtual tab, provide the hourly rate for item numbers D1-D11 and D12-</w:t>
      </w:r>
      <w:r>
        <w:rPr>
          <w:rFonts w:ascii="Aptos" w:eastAsia="Aptos" w:hAnsi="Aptos" w:cs="Aptos"/>
        </w:rPr>
        <w:lastRenderedPageBreak/>
        <w:t xml:space="preserve">D22. </w:t>
      </w:r>
      <w:r>
        <w:rPr>
          <w:rFonts w:ascii="Aptos" w:eastAsia="Aptos" w:hAnsi="Aptos" w:cs="Aptos"/>
          <w:strike/>
        </w:rPr>
        <w:t>For the Logistical Costs tab, provide the annual cost.</w:t>
      </w:r>
      <w:r>
        <w:rPr>
          <w:rFonts w:ascii="Aptos" w:eastAsia="Aptos" w:hAnsi="Aptos" w:cs="Aptos"/>
        </w:rPr>
        <w:t xml:space="preserve"> For Value-Added Offerings, the State encourages Respondents to </w:t>
      </w:r>
      <w:r>
        <w:rPr>
          <w:rFonts w:ascii="Aptos" w:eastAsia="Aptos" w:hAnsi="Aptos" w:cs="Aptos"/>
          <w:strike/>
        </w:rPr>
        <w:t>provide the annual cost for any</w:t>
      </w:r>
      <w:r>
        <w:rPr>
          <w:rFonts w:ascii="Aptos" w:eastAsia="Aptos" w:hAnsi="Aptos" w:cs="Aptos"/>
        </w:rPr>
        <w:t xml:space="preserve"> propose</w:t>
      </w:r>
      <w:r>
        <w:rPr>
          <w:rFonts w:ascii="Aptos" w:eastAsia="Aptos" w:hAnsi="Aptos" w:cs="Aptos"/>
          <w:strike/>
        </w:rPr>
        <w:t xml:space="preserve">d </w:t>
      </w:r>
      <w:r>
        <w:rPr>
          <w:rFonts w:ascii="Aptos" w:eastAsia="Aptos" w:hAnsi="Aptos" w:cs="Aptos"/>
        </w:rPr>
        <w:t xml:space="preserve">value-added offerings </w:t>
      </w:r>
      <w:r>
        <w:rPr>
          <w:rFonts w:ascii="Aptos" w:eastAsia="Aptos" w:hAnsi="Aptos" w:cs="Aptos"/>
          <w:color w:val="FF0000"/>
        </w:rPr>
        <w:t>such as discounts or services provided at no cost</w:t>
      </w:r>
      <w:r>
        <w:rPr>
          <w:rFonts w:ascii="Aptos" w:eastAsia="Aptos" w:hAnsi="Aptos" w:cs="Aptos"/>
        </w:rPr>
        <w:t xml:space="preserve">. </w:t>
      </w:r>
    </w:p>
    <w:p w14:paraId="01C3A8C7" w14:textId="77777777" w:rsidR="00E615A4" w:rsidRDefault="00000000">
      <w:pPr>
        <w:tabs>
          <w:tab w:val="left" w:pos="820"/>
        </w:tabs>
        <w:spacing w:after="200"/>
        <w:ind w:left="1080"/>
        <w:rPr>
          <w:rFonts w:ascii="Aptos" w:eastAsia="Aptos" w:hAnsi="Aptos" w:cs="Aptos"/>
        </w:rPr>
      </w:pPr>
      <w:r>
        <w:rPr>
          <w:rFonts w:ascii="Aptos" w:eastAsia="Aptos" w:hAnsi="Aptos" w:cs="Aptos"/>
        </w:rPr>
        <w:t>The Cost Proposal must be submitted in the original format. Any attempt to manipulate the format of the Cost Proposal document, attach caveats to pricing, or submit pricing that deviates from the current format will put your proposal at risk of disqualification.</w:t>
      </w:r>
    </w:p>
    <w:p w14:paraId="4A2E8C92" w14:textId="77777777" w:rsidR="00E615A4" w:rsidRDefault="00000000">
      <w:pPr>
        <w:tabs>
          <w:tab w:val="left" w:pos="820"/>
        </w:tabs>
        <w:spacing w:after="200"/>
        <w:ind w:left="1080"/>
        <w:rPr>
          <w:rFonts w:ascii="Arial" w:eastAsia="Arial" w:hAnsi="Arial" w:cs="Arial"/>
          <w:b/>
        </w:rPr>
      </w:pPr>
      <w:r>
        <w:rPr>
          <w:rFonts w:ascii="Aptos" w:eastAsia="Aptos" w:hAnsi="Aptos" w:cs="Aptos"/>
        </w:rPr>
        <w:t xml:space="preserve">The Respondent should provide a brief narrative (not longer than two pages) in support of each Cost Proposal item. The narrative should be focused on clarifying how the proposed prices correspond directly to the Respondent's Technical Proposal. For example, evaluators will expect detailed explanation of </w:t>
      </w:r>
      <w:r>
        <w:rPr>
          <w:rFonts w:ascii="Aptos" w:eastAsia="Aptos" w:hAnsi="Aptos" w:cs="Aptos"/>
          <w:color w:val="FF0000"/>
        </w:rPr>
        <w:t>Value Added Offerings</w:t>
      </w:r>
      <w:r>
        <w:rPr>
          <w:rFonts w:ascii="Aptos" w:eastAsia="Aptos" w:hAnsi="Aptos" w:cs="Aptos"/>
        </w:rPr>
        <w:t xml:space="preserve"> </w:t>
      </w:r>
      <w:r>
        <w:rPr>
          <w:rFonts w:ascii="Aptos" w:eastAsia="Aptos" w:hAnsi="Aptos" w:cs="Aptos"/>
          <w:strike/>
        </w:rPr>
        <w:t>Maintenance and Support</w:t>
      </w:r>
      <w:r>
        <w:rPr>
          <w:rFonts w:ascii="Aptos" w:eastAsia="Aptos" w:hAnsi="Aptos" w:cs="Aptos"/>
        </w:rPr>
        <w:t xml:space="preserve"> to correspond to </w:t>
      </w:r>
      <w:r>
        <w:rPr>
          <w:rFonts w:ascii="Aptos" w:eastAsia="Aptos" w:hAnsi="Aptos" w:cs="Aptos"/>
          <w:color w:val="FF0000"/>
        </w:rPr>
        <w:t>Value Added Offering</w:t>
      </w:r>
      <w:r>
        <w:rPr>
          <w:rFonts w:ascii="Aptos" w:eastAsia="Aptos" w:hAnsi="Aptos" w:cs="Aptos"/>
        </w:rPr>
        <w:t xml:space="preserve"> </w:t>
      </w:r>
      <w:r>
        <w:rPr>
          <w:rFonts w:ascii="Aptos" w:eastAsia="Aptos" w:hAnsi="Aptos" w:cs="Aptos"/>
          <w:strike/>
        </w:rPr>
        <w:t>Maintenance and Support</w:t>
      </w:r>
      <w:r>
        <w:rPr>
          <w:rFonts w:ascii="Aptos" w:eastAsia="Aptos" w:hAnsi="Aptos" w:cs="Aptos"/>
        </w:rPr>
        <w:t xml:space="preserve"> items if described in the Technical Proposal. Please compose and return this document in a PDF format, labeled as “Cost Proposal Narrative”.</w:t>
      </w:r>
    </w:p>
    <w:p w14:paraId="76D3924F" w14:textId="77777777" w:rsidR="00E615A4" w:rsidRDefault="00E615A4">
      <w:pPr>
        <w:pBdr>
          <w:top w:val="nil"/>
          <w:left w:val="nil"/>
          <w:bottom w:val="nil"/>
          <w:right w:val="nil"/>
          <w:between w:val="nil"/>
        </w:pBdr>
        <w:tabs>
          <w:tab w:val="left" w:pos="820"/>
        </w:tabs>
        <w:rPr>
          <w:rFonts w:ascii="Arial" w:eastAsia="Arial" w:hAnsi="Arial" w:cs="Arial"/>
          <w:b/>
        </w:rPr>
      </w:pPr>
    </w:p>
    <w:p w14:paraId="2DA0C64E" w14:textId="77777777" w:rsidR="00E615A4" w:rsidRDefault="00000000">
      <w:pPr>
        <w:numPr>
          <w:ilvl w:val="0"/>
          <w:numId w:val="3"/>
        </w:numPr>
        <w:pBdr>
          <w:top w:val="nil"/>
          <w:left w:val="nil"/>
          <w:bottom w:val="nil"/>
          <w:right w:val="nil"/>
          <w:between w:val="nil"/>
        </w:pBdr>
        <w:tabs>
          <w:tab w:val="left" w:pos="820"/>
        </w:tabs>
        <w:rPr>
          <w:rFonts w:ascii="Arial" w:eastAsia="Arial" w:hAnsi="Arial" w:cs="Arial"/>
          <w:b/>
          <w:color w:val="000000"/>
        </w:rPr>
      </w:pPr>
      <w:r>
        <w:rPr>
          <w:rFonts w:ascii="Arial" w:eastAsia="Arial" w:hAnsi="Arial" w:cs="Arial"/>
          <w:b/>
          <w:color w:val="000000"/>
        </w:rPr>
        <w:t>RFP 25-83305 Attachment D - Cost Proposal:</w:t>
      </w:r>
      <w:r>
        <w:rPr>
          <w:rFonts w:ascii="Arial" w:eastAsia="Arial" w:hAnsi="Arial" w:cs="Arial"/>
          <w:b/>
        </w:rPr>
        <w:t xml:space="preserve"> </w:t>
      </w:r>
    </w:p>
    <w:p w14:paraId="0BE45D81" w14:textId="77777777" w:rsidR="00E615A4" w:rsidRDefault="00000000">
      <w:pPr>
        <w:numPr>
          <w:ilvl w:val="1"/>
          <w:numId w:val="3"/>
        </w:numPr>
        <w:tabs>
          <w:tab w:val="left" w:pos="820"/>
        </w:tabs>
        <w:spacing w:after="200"/>
        <w:rPr>
          <w:rFonts w:ascii="Arial" w:eastAsia="Arial" w:hAnsi="Arial" w:cs="Arial"/>
        </w:rPr>
      </w:pPr>
      <w:r>
        <w:rPr>
          <w:rFonts w:ascii="Arial" w:eastAsia="Arial" w:hAnsi="Arial" w:cs="Arial"/>
        </w:rPr>
        <w:t>Tab II. In-Person, Tab III. Telephonic, Tab IV. Document, and Tab V. Virtual.</w:t>
      </w:r>
    </w:p>
    <w:p w14:paraId="52E3D60F" w14:textId="77777777" w:rsidR="00E615A4" w:rsidRDefault="00000000">
      <w:pPr>
        <w:tabs>
          <w:tab w:val="left" w:pos="820"/>
        </w:tabs>
        <w:ind w:left="1440"/>
        <w:rPr>
          <w:rFonts w:ascii="Arial" w:eastAsia="Arial" w:hAnsi="Arial" w:cs="Arial"/>
          <w:color w:val="FF0000"/>
        </w:rPr>
      </w:pPr>
      <w:r>
        <w:rPr>
          <w:rFonts w:ascii="Arial" w:eastAsia="Arial" w:hAnsi="Arial" w:cs="Arial"/>
          <w:color w:val="FF0000"/>
        </w:rPr>
        <w:t>Note: The State will not accept any additional fees not stated in the Cost Proposal. Hourly rates must be inclusive of all fees and services associated with an item.</w:t>
      </w:r>
    </w:p>
    <w:p w14:paraId="0997E022" w14:textId="77777777" w:rsidR="00E615A4" w:rsidRDefault="00E615A4">
      <w:pPr>
        <w:tabs>
          <w:tab w:val="left" w:pos="820"/>
        </w:tabs>
        <w:ind w:left="1440"/>
        <w:rPr>
          <w:rFonts w:ascii="Arial" w:eastAsia="Arial" w:hAnsi="Arial" w:cs="Arial"/>
        </w:rPr>
      </w:pPr>
    </w:p>
    <w:p w14:paraId="227E344C" w14:textId="77777777" w:rsidR="00E615A4" w:rsidRDefault="00000000">
      <w:pPr>
        <w:numPr>
          <w:ilvl w:val="1"/>
          <w:numId w:val="3"/>
        </w:numPr>
        <w:tabs>
          <w:tab w:val="left" w:pos="820"/>
        </w:tabs>
        <w:rPr>
          <w:rFonts w:ascii="Arial" w:eastAsia="Arial" w:hAnsi="Arial" w:cs="Arial"/>
        </w:rPr>
      </w:pPr>
      <w:r>
        <w:rPr>
          <w:rFonts w:ascii="Arial" w:eastAsia="Arial" w:hAnsi="Arial" w:cs="Arial"/>
        </w:rPr>
        <w:t>Tab VI. Value Added Offerings. Table 1.</w:t>
      </w:r>
    </w:p>
    <w:p w14:paraId="5EA90712" w14:textId="77777777" w:rsidR="00E615A4" w:rsidRDefault="00E615A4">
      <w:pPr>
        <w:tabs>
          <w:tab w:val="left" w:pos="820"/>
        </w:tabs>
        <w:ind w:left="1080"/>
        <w:rPr>
          <w:rFonts w:ascii="Arial" w:eastAsia="Arial" w:hAnsi="Arial" w:cs="Arial"/>
          <w:b/>
          <w:sz w:val="26"/>
          <w:szCs w:val="26"/>
        </w:rPr>
      </w:pPr>
    </w:p>
    <w:sdt>
      <w:sdtPr>
        <w:tag w:val="goog_rdk_0"/>
        <w:id w:val="-1165172058"/>
        <w:lock w:val="contentLocked"/>
      </w:sdtPr>
      <w:sdtContent>
        <w:tbl>
          <w:tblPr>
            <w:tblStyle w:val="a"/>
            <w:tblW w:w="8055" w:type="dxa"/>
            <w:tblInd w:w="112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80"/>
            <w:gridCol w:w="3255"/>
            <w:gridCol w:w="1620"/>
          </w:tblGrid>
          <w:tr w:rsidR="00E615A4" w14:paraId="3E777379" w14:textId="77777777">
            <w:trPr>
              <w:trHeight w:val="420"/>
            </w:trPr>
            <w:tc>
              <w:tcPr>
                <w:tcW w:w="3180" w:type="dxa"/>
                <w:shd w:val="clear" w:color="auto" w:fill="D8D8D8"/>
                <w:tcMar>
                  <w:top w:w="100" w:type="dxa"/>
                  <w:left w:w="100" w:type="dxa"/>
                  <w:bottom w:w="100" w:type="dxa"/>
                  <w:right w:w="100" w:type="dxa"/>
                </w:tcMar>
              </w:tcPr>
              <w:p w14:paraId="158137FA" w14:textId="77777777" w:rsidR="00E615A4" w:rsidRDefault="00000000">
                <w:pPr>
                  <w:jc w:val="center"/>
                  <w:rPr>
                    <w:rFonts w:ascii="Arial" w:eastAsia="Arial" w:hAnsi="Arial" w:cs="Arial"/>
                    <w:b/>
                  </w:rPr>
                </w:pPr>
                <w:r>
                  <w:rPr>
                    <w:rFonts w:ascii="Arial" w:eastAsia="Arial" w:hAnsi="Arial" w:cs="Arial"/>
                    <w:b/>
                  </w:rPr>
                  <w:t>Value Added Offering or Savings Offering</w:t>
                </w:r>
              </w:p>
            </w:tc>
            <w:tc>
              <w:tcPr>
                <w:tcW w:w="4875" w:type="dxa"/>
                <w:gridSpan w:val="2"/>
                <w:shd w:val="clear" w:color="auto" w:fill="D8D8D8"/>
                <w:tcMar>
                  <w:top w:w="100" w:type="dxa"/>
                  <w:left w:w="100" w:type="dxa"/>
                  <w:bottom w:w="100" w:type="dxa"/>
                  <w:right w:w="100" w:type="dxa"/>
                </w:tcMar>
              </w:tcPr>
              <w:p w14:paraId="194D1DA8" w14:textId="77777777" w:rsidR="00E615A4" w:rsidRDefault="00000000">
                <w:pPr>
                  <w:jc w:val="center"/>
                  <w:rPr>
                    <w:rFonts w:ascii="Arial" w:eastAsia="Arial" w:hAnsi="Arial" w:cs="Arial"/>
                    <w:b/>
                  </w:rPr>
                </w:pPr>
                <w:r>
                  <w:rPr>
                    <w:rFonts w:ascii="Arial" w:eastAsia="Arial" w:hAnsi="Arial" w:cs="Arial"/>
                    <w:b/>
                  </w:rPr>
                  <w:t>Offering Description</w:t>
                </w:r>
              </w:p>
            </w:tc>
          </w:tr>
          <w:tr w:rsidR="00E615A4" w14:paraId="3E14A3E8" w14:textId="77777777">
            <w:tc>
              <w:tcPr>
                <w:tcW w:w="3180" w:type="dxa"/>
                <w:shd w:val="clear" w:color="auto" w:fill="D8D8D8"/>
                <w:tcMar>
                  <w:top w:w="100" w:type="dxa"/>
                  <w:left w:w="100" w:type="dxa"/>
                  <w:bottom w:w="100" w:type="dxa"/>
                  <w:right w:w="100" w:type="dxa"/>
                </w:tcMar>
              </w:tcPr>
              <w:p w14:paraId="0795C0B4" w14:textId="77777777" w:rsidR="00E615A4" w:rsidRDefault="00000000">
                <w:pPr>
                  <w:jc w:val="center"/>
                  <w:rPr>
                    <w:rFonts w:ascii="Arial" w:eastAsia="Arial" w:hAnsi="Arial" w:cs="Arial"/>
                    <w:b/>
                    <w:strike/>
                  </w:rPr>
                </w:pPr>
                <w:r>
                  <w:rPr>
                    <w:rFonts w:ascii="Arial" w:eastAsia="Arial" w:hAnsi="Arial" w:cs="Arial"/>
                    <w:b/>
                    <w:strike/>
                  </w:rPr>
                  <w:t>Item</w:t>
                </w:r>
              </w:p>
            </w:tc>
            <w:tc>
              <w:tcPr>
                <w:tcW w:w="3255" w:type="dxa"/>
                <w:shd w:val="clear" w:color="auto" w:fill="D8D8D8"/>
                <w:tcMar>
                  <w:top w:w="100" w:type="dxa"/>
                  <w:left w:w="100" w:type="dxa"/>
                  <w:bottom w:w="100" w:type="dxa"/>
                  <w:right w:w="100" w:type="dxa"/>
                </w:tcMar>
              </w:tcPr>
              <w:p w14:paraId="170E6168" w14:textId="77777777" w:rsidR="00E615A4" w:rsidRDefault="00000000">
                <w:pPr>
                  <w:jc w:val="center"/>
                  <w:rPr>
                    <w:rFonts w:ascii="Arial" w:eastAsia="Arial" w:hAnsi="Arial" w:cs="Arial"/>
                    <w:b/>
                    <w:strike/>
                  </w:rPr>
                </w:pPr>
                <w:r>
                  <w:rPr>
                    <w:rFonts w:ascii="Arial" w:eastAsia="Arial" w:hAnsi="Arial" w:cs="Arial"/>
                    <w:b/>
                    <w:strike/>
                  </w:rPr>
                  <w:t>Item Description</w:t>
                </w:r>
              </w:p>
            </w:tc>
            <w:tc>
              <w:tcPr>
                <w:tcW w:w="1620" w:type="dxa"/>
                <w:shd w:val="clear" w:color="auto" w:fill="D8D8D8"/>
                <w:tcMar>
                  <w:top w:w="100" w:type="dxa"/>
                  <w:left w:w="100" w:type="dxa"/>
                  <w:bottom w:w="100" w:type="dxa"/>
                  <w:right w:w="100" w:type="dxa"/>
                </w:tcMar>
              </w:tcPr>
              <w:p w14:paraId="1DBB861C" w14:textId="77777777" w:rsidR="00E615A4" w:rsidRDefault="00000000">
                <w:pPr>
                  <w:jc w:val="center"/>
                  <w:rPr>
                    <w:rFonts w:ascii="Arial" w:eastAsia="Arial" w:hAnsi="Arial" w:cs="Arial"/>
                    <w:b/>
                    <w:strike/>
                  </w:rPr>
                </w:pPr>
                <w:r>
                  <w:rPr>
                    <w:rFonts w:ascii="Arial" w:eastAsia="Arial" w:hAnsi="Arial" w:cs="Arial"/>
                    <w:b/>
                    <w:strike/>
                  </w:rPr>
                  <w:t>Annual Cost</w:t>
                </w:r>
              </w:p>
            </w:tc>
          </w:tr>
          <w:tr w:rsidR="00E615A4" w14:paraId="0C9F324C" w14:textId="77777777">
            <w:tc>
              <w:tcPr>
                <w:tcW w:w="3180" w:type="dxa"/>
                <w:shd w:val="clear" w:color="auto" w:fill="FFFF99"/>
                <w:tcMar>
                  <w:top w:w="100" w:type="dxa"/>
                  <w:left w:w="100" w:type="dxa"/>
                  <w:bottom w:w="100" w:type="dxa"/>
                  <w:right w:w="100" w:type="dxa"/>
                </w:tcMar>
              </w:tcPr>
              <w:p w14:paraId="38E0DCEA" w14:textId="77777777" w:rsidR="00E615A4" w:rsidRDefault="00E615A4">
                <w:pPr>
                  <w:rPr>
                    <w:rFonts w:ascii="Arial" w:eastAsia="Arial" w:hAnsi="Arial" w:cs="Arial"/>
                    <w:b/>
                    <w:sz w:val="26"/>
                    <w:szCs w:val="26"/>
                  </w:rPr>
                </w:pPr>
              </w:p>
            </w:tc>
            <w:tc>
              <w:tcPr>
                <w:tcW w:w="3255" w:type="dxa"/>
                <w:shd w:val="clear" w:color="auto" w:fill="FFFF99"/>
                <w:tcMar>
                  <w:top w:w="100" w:type="dxa"/>
                  <w:left w:w="100" w:type="dxa"/>
                  <w:bottom w:w="100" w:type="dxa"/>
                  <w:right w:w="100" w:type="dxa"/>
                </w:tcMar>
              </w:tcPr>
              <w:p w14:paraId="2587CA7C" w14:textId="77777777" w:rsidR="00E615A4" w:rsidRDefault="00E615A4">
                <w:pPr>
                  <w:rPr>
                    <w:rFonts w:ascii="Arial" w:eastAsia="Arial" w:hAnsi="Arial" w:cs="Arial"/>
                    <w:b/>
                    <w:sz w:val="26"/>
                    <w:szCs w:val="26"/>
                  </w:rPr>
                </w:pPr>
              </w:p>
            </w:tc>
            <w:tc>
              <w:tcPr>
                <w:tcW w:w="1620" w:type="dxa"/>
                <w:shd w:val="clear" w:color="auto" w:fill="FFFF99"/>
                <w:tcMar>
                  <w:top w:w="100" w:type="dxa"/>
                  <w:left w:w="100" w:type="dxa"/>
                  <w:bottom w:w="100" w:type="dxa"/>
                  <w:right w:w="100" w:type="dxa"/>
                </w:tcMar>
              </w:tcPr>
              <w:p w14:paraId="656FC9D7" w14:textId="77777777" w:rsidR="00E615A4" w:rsidRDefault="00E615A4">
                <w:pPr>
                  <w:rPr>
                    <w:rFonts w:ascii="Arial" w:eastAsia="Arial" w:hAnsi="Arial" w:cs="Arial"/>
                    <w:b/>
                    <w:sz w:val="26"/>
                    <w:szCs w:val="26"/>
                  </w:rPr>
                </w:pPr>
              </w:p>
            </w:tc>
          </w:tr>
          <w:tr w:rsidR="00E615A4" w14:paraId="547A1856" w14:textId="77777777">
            <w:trPr>
              <w:trHeight w:val="460"/>
            </w:trPr>
            <w:tc>
              <w:tcPr>
                <w:tcW w:w="6435" w:type="dxa"/>
                <w:gridSpan w:val="2"/>
                <w:shd w:val="clear" w:color="auto" w:fill="D8D8D8"/>
                <w:tcMar>
                  <w:top w:w="100" w:type="dxa"/>
                  <w:left w:w="100" w:type="dxa"/>
                  <w:bottom w:w="100" w:type="dxa"/>
                  <w:right w:w="100" w:type="dxa"/>
                </w:tcMar>
              </w:tcPr>
              <w:p w14:paraId="52594462" w14:textId="77777777" w:rsidR="00E615A4" w:rsidRDefault="00000000">
                <w:pPr>
                  <w:jc w:val="center"/>
                  <w:rPr>
                    <w:rFonts w:ascii="Arial" w:eastAsia="Arial" w:hAnsi="Arial" w:cs="Arial"/>
                    <w:b/>
                    <w:strike/>
                  </w:rPr>
                </w:pPr>
                <w:r>
                  <w:rPr>
                    <w:rFonts w:ascii="Arial" w:eastAsia="Arial" w:hAnsi="Arial" w:cs="Arial"/>
                    <w:b/>
                    <w:strike/>
                  </w:rPr>
                  <w:t>Total</w:t>
                </w:r>
              </w:p>
            </w:tc>
            <w:tc>
              <w:tcPr>
                <w:tcW w:w="1620" w:type="dxa"/>
                <w:shd w:val="clear" w:color="auto" w:fill="C9DAF8"/>
                <w:tcMar>
                  <w:top w:w="100" w:type="dxa"/>
                  <w:left w:w="100" w:type="dxa"/>
                  <w:bottom w:w="100" w:type="dxa"/>
                  <w:right w:w="100" w:type="dxa"/>
                </w:tcMar>
              </w:tcPr>
              <w:p w14:paraId="45A134F9" w14:textId="77777777" w:rsidR="00E615A4" w:rsidRDefault="00000000">
                <w:pPr>
                  <w:rPr>
                    <w:rFonts w:ascii="Arial" w:eastAsia="Arial" w:hAnsi="Arial" w:cs="Arial"/>
                    <w:b/>
                    <w:strike/>
                  </w:rPr>
                </w:pPr>
                <w:r>
                  <w:rPr>
                    <w:rFonts w:ascii="Arial" w:eastAsia="Arial" w:hAnsi="Arial" w:cs="Arial"/>
                    <w:b/>
                    <w:strike/>
                  </w:rPr>
                  <w:t>$</w:t>
                </w:r>
              </w:p>
            </w:tc>
          </w:tr>
        </w:tbl>
      </w:sdtContent>
    </w:sdt>
    <w:p w14:paraId="6B0479F3" w14:textId="77777777" w:rsidR="00E615A4" w:rsidRDefault="00E615A4">
      <w:pPr>
        <w:tabs>
          <w:tab w:val="left" w:pos="820"/>
        </w:tabs>
        <w:rPr>
          <w:rFonts w:ascii="Arial" w:eastAsia="Arial" w:hAnsi="Arial" w:cs="Arial"/>
        </w:rPr>
      </w:pPr>
    </w:p>
    <w:p w14:paraId="25C74FE6" w14:textId="77777777" w:rsidR="00E615A4" w:rsidRDefault="00000000">
      <w:pPr>
        <w:numPr>
          <w:ilvl w:val="1"/>
          <w:numId w:val="8"/>
        </w:numPr>
        <w:pBdr>
          <w:top w:val="nil"/>
          <w:left w:val="nil"/>
          <w:bottom w:val="nil"/>
          <w:right w:val="nil"/>
          <w:between w:val="nil"/>
        </w:pBdr>
        <w:tabs>
          <w:tab w:val="left" w:pos="820"/>
        </w:tabs>
        <w:rPr>
          <w:rFonts w:ascii="Arial" w:eastAsia="Arial" w:hAnsi="Arial" w:cs="Arial"/>
          <w:color w:val="000000"/>
        </w:rPr>
      </w:pPr>
      <w:r>
        <w:rPr>
          <w:rFonts w:ascii="Arial" w:eastAsia="Arial" w:hAnsi="Arial" w:cs="Arial"/>
          <w:color w:val="000000"/>
        </w:rPr>
        <w:t>Tab VI. Value Added Offerings</w:t>
      </w:r>
      <w:r>
        <w:rPr>
          <w:rFonts w:ascii="Arial" w:eastAsia="Arial" w:hAnsi="Arial" w:cs="Arial"/>
        </w:rPr>
        <w:t>. Table 2 (Removed)</w:t>
      </w:r>
      <w:r>
        <w:rPr>
          <w:rFonts w:ascii="Arial" w:eastAsia="Arial" w:hAnsi="Arial" w:cs="Arial"/>
          <w:color w:val="000000"/>
        </w:rPr>
        <w:t>.</w:t>
      </w:r>
    </w:p>
    <w:sdt>
      <w:sdtPr>
        <w:tag w:val="goog_rdk_1"/>
        <w:id w:val="1892918162"/>
        <w:lock w:val="contentLocked"/>
      </w:sdtPr>
      <w:sdtContent>
        <w:tbl>
          <w:tblPr>
            <w:tblStyle w:val="a0"/>
            <w:tblW w:w="8055" w:type="dxa"/>
            <w:tblInd w:w="112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35"/>
            <w:gridCol w:w="3060"/>
            <w:gridCol w:w="3060"/>
          </w:tblGrid>
          <w:tr w:rsidR="00E615A4" w14:paraId="3B6E2A10" w14:textId="77777777">
            <w:trPr>
              <w:trHeight w:val="420"/>
            </w:trPr>
            <w:tc>
              <w:tcPr>
                <w:tcW w:w="8055" w:type="dxa"/>
                <w:gridSpan w:val="3"/>
                <w:tcBorders>
                  <w:top w:val="single" w:sz="8" w:space="0" w:color="FFFFFF"/>
                  <w:left w:val="single" w:sz="8" w:space="0" w:color="FFFFFF"/>
                </w:tcBorders>
                <w:shd w:val="clear" w:color="auto" w:fill="auto"/>
                <w:tcMar>
                  <w:top w:w="100" w:type="dxa"/>
                  <w:left w:w="100" w:type="dxa"/>
                  <w:bottom w:w="100" w:type="dxa"/>
                  <w:right w:w="100" w:type="dxa"/>
                </w:tcMar>
              </w:tcPr>
              <w:p w14:paraId="6A50DE54" w14:textId="77777777" w:rsidR="00E615A4" w:rsidRDefault="00000000">
                <w:pPr>
                  <w:pBdr>
                    <w:top w:val="nil"/>
                    <w:left w:val="nil"/>
                    <w:bottom w:val="nil"/>
                    <w:right w:val="nil"/>
                    <w:between w:val="nil"/>
                  </w:pBdr>
                  <w:rPr>
                    <w:rFonts w:ascii="Arial" w:eastAsia="Arial" w:hAnsi="Arial" w:cs="Arial"/>
                    <w:strike/>
                  </w:rPr>
                </w:pPr>
                <w:r>
                  <w:rPr>
                    <w:rFonts w:ascii="Arial" w:eastAsia="Arial" w:hAnsi="Arial" w:cs="Arial"/>
                    <w:strike/>
                  </w:rPr>
                  <w:t>2. Please provide pricing methodology for any emerging technologies and trends in the interpretation and translation space described in response to question 6.7.1 of the Technical Proposal response.</w:t>
                </w:r>
              </w:p>
            </w:tc>
          </w:tr>
          <w:tr w:rsidR="00E615A4" w14:paraId="40506E09" w14:textId="77777777">
            <w:tc>
              <w:tcPr>
                <w:tcW w:w="1935" w:type="dxa"/>
                <w:shd w:val="clear" w:color="auto" w:fill="D8D8D8"/>
                <w:tcMar>
                  <w:top w:w="100" w:type="dxa"/>
                  <w:left w:w="100" w:type="dxa"/>
                  <w:bottom w:w="100" w:type="dxa"/>
                  <w:right w:w="100" w:type="dxa"/>
                </w:tcMar>
              </w:tcPr>
              <w:p w14:paraId="0C5070B9" w14:textId="77777777" w:rsidR="00E615A4" w:rsidRDefault="00000000">
                <w:pPr>
                  <w:pBdr>
                    <w:top w:val="nil"/>
                    <w:left w:val="nil"/>
                    <w:bottom w:val="nil"/>
                    <w:right w:val="nil"/>
                    <w:between w:val="nil"/>
                  </w:pBdr>
                  <w:jc w:val="center"/>
                  <w:rPr>
                    <w:rFonts w:ascii="Arial" w:eastAsia="Arial" w:hAnsi="Arial" w:cs="Arial"/>
                    <w:b/>
                    <w:strike/>
                  </w:rPr>
                </w:pPr>
                <w:r>
                  <w:rPr>
                    <w:rFonts w:ascii="Arial" w:eastAsia="Arial" w:hAnsi="Arial" w:cs="Arial"/>
                    <w:b/>
                    <w:strike/>
                  </w:rPr>
                  <w:t>Item</w:t>
                </w:r>
              </w:p>
            </w:tc>
            <w:tc>
              <w:tcPr>
                <w:tcW w:w="3060" w:type="dxa"/>
                <w:shd w:val="clear" w:color="auto" w:fill="D8D8D8"/>
                <w:tcMar>
                  <w:top w:w="100" w:type="dxa"/>
                  <w:left w:w="100" w:type="dxa"/>
                  <w:bottom w:w="100" w:type="dxa"/>
                  <w:right w:w="100" w:type="dxa"/>
                </w:tcMar>
              </w:tcPr>
              <w:p w14:paraId="05011292" w14:textId="77777777" w:rsidR="00E615A4" w:rsidRDefault="00000000">
                <w:pPr>
                  <w:pBdr>
                    <w:top w:val="nil"/>
                    <w:left w:val="nil"/>
                    <w:bottom w:val="nil"/>
                    <w:right w:val="nil"/>
                    <w:between w:val="nil"/>
                  </w:pBdr>
                  <w:jc w:val="center"/>
                  <w:rPr>
                    <w:rFonts w:ascii="Arial" w:eastAsia="Arial" w:hAnsi="Arial" w:cs="Arial"/>
                    <w:b/>
                    <w:strike/>
                  </w:rPr>
                </w:pPr>
                <w:r>
                  <w:rPr>
                    <w:rFonts w:ascii="Arial" w:eastAsia="Arial" w:hAnsi="Arial" w:cs="Arial"/>
                    <w:b/>
                    <w:strike/>
                  </w:rPr>
                  <w:t>Item Description</w:t>
                </w:r>
              </w:p>
            </w:tc>
            <w:tc>
              <w:tcPr>
                <w:tcW w:w="3060" w:type="dxa"/>
                <w:shd w:val="clear" w:color="auto" w:fill="D8D8D8"/>
                <w:tcMar>
                  <w:top w:w="100" w:type="dxa"/>
                  <w:left w:w="100" w:type="dxa"/>
                  <w:bottom w:w="100" w:type="dxa"/>
                  <w:right w:w="100" w:type="dxa"/>
                </w:tcMar>
              </w:tcPr>
              <w:p w14:paraId="153228B5" w14:textId="77777777" w:rsidR="00E615A4" w:rsidRDefault="00000000">
                <w:pPr>
                  <w:pBdr>
                    <w:top w:val="nil"/>
                    <w:left w:val="nil"/>
                    <w:bottom w:val="nil"/>
                    <w:right w:val="nil"/>
                    <w:between w:val="nil"/>
                  </w:pBdr>
                  <w:jc w:val="center"/>
                  <w:rPr>
                    <w:rFonts w:ascii="Arial" w:eastAsia="Arial" w:hAnsi="Arial" w:cs="Arial"/>
                    <w:b/>
                    <w:strike/>
                  </w:rPr>
                </w:pPr>
                <w:r>
                  <w:rPr>
                    <w:rFonts w:ascii="Arial" w:eastAsia="Arial" w:hAnsi="Arial" w:cs="Arial"/>
                    <w:b/>
                    <w:strike/>
                  </w:rPr>
                  <w:t>Annual Cost</w:t>
                </w:r>
              </w:p>
            </w:tc>
          </w:tr>
          <w:tr w:rsidR="00E615A4" w14:paraId="0336B090" w14:textId="77777777">
            <w:tc>
              <w:tcPr>
                <w:tcW w:w="1935" w:type="dxa"/>
                <w:shd w:val="clear" w:color="auto" w:fill="FFFF99"/>
                <w:tcMar>
                  <w:top w:w="100" w:type="dxa"/>
                  <w:left w:w="100" w:type="dxa"/>
                  <w:bottom w:w="100" w:type="dxa"/>
                  <w:right w:w="100" w:type="dxa"/>
                </w:tcMar>
              </w:tcPr>
              <w:p w14:paraId="689A37A4" w14:textId="77777777" w:rsidR="00E615A4" w:rsidRDefault="00E615A4">
                <w:pPr>
                  <w:pBdr>
                    <w:top w:val="nil"/>
                    <w:left w:val="nil"/>
                    <w:bottom w:val="nil"/>
                    <w:right w:val="nil"/>
                    <w:between w:val="nil"/>
                  </w:pBdr>
                  <w:rPr>
                    <w:rFonts w:ascii="Arial" w:eastAsia="Arial" w:hAnsi="Arial" w:cs="Arial"/>
                    <w:b/>
                    <w:sz w:val="26"/>
                    <w:szCs w:val="26"/>
                  </w:rPr>
                </w:pPr>
              </w:p>
            </w:tc>
            <w:tc>
              <w:tcPr>
                <w:tcW w:w="3060" w:type="dxa"/>
                <w:shd w:val="clear" w:color="auto" w:fill="FFFF99"/>
                <w:tcMar>
                  <w:top w:w="100" w:type="dxa"/>
                  <w:left w:w="100" w:type="dxa"/>
                  <w:bottom w:w="100" w:type="dxa"/>
                  <w:right w:w="100" w:type="dxa"/>
                </w:tcMar>
              </w:tcPr>
              <w:p w14:paraId="7F558FC0" w14:textId="77777777" w:rsidR="00E615A4" w:rsidRDefault="00E615A4">
                <w:pPr>
                  <w:pBdr>
                    <w:top w:val="nil"/>
                    <w:left w:val="nil"/>
                    <w:bottom w:val="nil"/>
                    <w:right w:val="nil"/>
                    <w:between w:val="nil"/>
                  </w:pBdr>
                  <w:rPr>
                    <w:rFonts w:ascii="Arial" w:eastAsia="Arial" w:hAnsi="Arial" w:cs="Arial"/>
                    <w:b/>
                    <w:sz w:val="26"/>
                    <w:szCs w:val="26"/>
                  </w:rPr>
                </w:pPr>
              </w:p>
            </w:tc>
            <w:tc>
              <w:tcPr>
                <w:tcW w:w="3060" w:type="dxa"/>
                <w:shd w:val="clear" w:color="auto" w:fill="FFFF99"/>
                <w:tcMar>
                  <w:top w:w="100" w:type="dxa"/>
                  <w:left w:w="100" w:type="dxa"/>
                  <w:bottom w:w="100" w:type="dxa"/>
                  <w:right w:w="100" w:type="dxa"/>
                </w:tcMar>
              </w:tcPr>
              <w:p w14:paraId="1078BEA6" w14:textId="77777777" w:rsidR="00E615A4" w:rsidRDefault="00E615A4">
                <w:pPr>
                  <w:pBdr>
                    <w:top w:val="nil"/>
                    <w:left w:val="nil"/>
                    <w:bottom w:val="nil"/>
                    <w:right w:val="nil"/>
                    <w:between w:val="nil"/>
                  </w:pBdr>
                  <w:rPr>
                    <w:rFonts w:ascii="Arial" w:eastAsia="Arial" w:hAnsi="Arial" w:cs="Arial"/>
                    <w:b/>
                    <w:sz w:val="26"/>
                    <w:szCs w:val="26"/>
                  </w:rPr>
                </w:pPr>
              </w:p>
            </w:tc>
          </w:tr>
          <w:tr w:rsidR="00E615A4" w14:paraId="18D9D127" w14:textId="77777777">
            <w:trPr>
              <w:trHeight w:val="460"/>
            </w:trPr>
            <w:tc>
              <w:tcPr>
                <w:tcW w:w="4995" w:type="dxa"/>
                <w:gridSpan w:val="2"/>
                <w:shd w:val="clear" w:color="auto" w:fill="D8D8D8"/>
                <w:tcMar>
                  <w:top w:w="100" w:type="dxa"/>
                  <w:left w:w="100" w:type="dxa"/>
                  <w:bottom w:w="100" w:type="dxa"/>
                  <w:right w:w="100" w:type="dxa"/>
                </w:tcMar>
              </w:tcPr>
              <w:p w14:paraId="64203803" w14:textId="77777777" w:rsidR="00E615A4" w:rsidRDefault="00000000">
                <w:pPr>
                  <w:pBdr>
                    <w:top w:val="nil"/>
                    <w:left w:val="nil"/>
                    <w:bottom w:val="nil"/>
                    <w:right w:val="nil"/>
                    <w:between w:val="nil"/>
                  </w:pBdr>
                  <w:jc w:val="center"/>
                  <w:rPr>
                    <w:rFonts w:ascii="Arial" w:eastAsia="Arial" w:hAnsi="Arial" w:cs="Arial"/>
                    <w:b/>
                    <w:strike/>
                  </w:rPr>
                </w:pPr>
                <w:r>
                  <w:rPr>
                    <w:rFonts w:ascii="Arial" w:eastAsia="Arial" w:hAnsi="Arial" w:cs="Arial"/>
                    <w:b/>
                    <w:strike/>
                  </w:rPr>
                  <w:t>Total</w:t>
                </w:r>
              </w:p>
            </w:tc>
            <w:tc>
              <w:tcPr>
                <w:tcW w:w="3060" w:type="dxa"/>
                <w:shd w:val="clear" w:color="auto" w:fill="C9DAF8"/>
                <w:tcMar>
                  <w:top w:w="100" w:type="dxa"/>
                  <w:left w:w="100" w:type="dxa"/>
                  <w:bottom w:w="100" w:type="dxa"/>
                  <w:right w:w="100" w:type="dxa"/>
                </w:tcMar>
              </w:tcPr>
              <w:p w14:paraId="4311B1AB" w14:textId="77777777" w:rsidR="00E615A4" w:rsidRDefault="00000000">
                <w:pPr>
                  <w:pBdr>
                    <w:top w:val="nil"/>
                    <w:left w:val="nil"/>
                    <w:bottom w:val="nil"/>
                    <w:right w:val="nil"/>
                    <w:between w:val="nil"/>
                  </w:pBdr>
                  <w:rPr>
                    <w:rFonts w:ascii="Arial" w:eastAsia="Arial" w:hAnsi="Arial" w:cs="Arial"/>
                    <w:b/>
                    <w:strike/>
                  </w:rPr>
                </w:pPr>
                <w:r>
                  <w:rPr>
                    <w:rFonts w:ascii="Arial" w:eastAsia="Arial" w:hAnsi="Arial" w:cs="Arial"/>
                    <w:b/>
                    <w:strike/>
                  </w:rPr>
                  <w:t>$</w:t>
                </w:r>
              </w:p>
            </w:tc>
          </w:tr>
        </w:tbl>
      </w:sdtContent>
    </w:sdt>
    <w:p w14:paraId="77398B73" w14:textId="77777777" w:rsidR="00E615A4" w:rsidRDefault="00E615A4">
      <w:pPr>
        <w:tabs>
          <w:tab w:val="left" w:pos="820"/>
        </w:tabs>
        <w:rPr>
          <w:rFonts w:ascii="Arial" w:eastAsia="Arial" w:hAnsi="Arial" w:cs="Arial"/>
          <w:b/>
          <w:sz w:val="26"/>
          <w:szCs w:val="26"/>
        </w:rPr>
      </w:pPr>
    </w:p>
    <w:p w14:paraId="75A7A326" w14:textId="77777777" w:rsidR="00E615A4" w:rsidRDefault="00000000">
      <w:pPr>
        <w:numPr>
          <w:ilvl w:val="0"/>
          <w:numId w:val="3"/>
        </w:numPr>
        <w:tabs>
          <w:tab w:val="left" w:pos="820"/>
        </w:tabs>
        <w:rPr>
          <w:rFonts w:ascii="Aptos" w:eastAsia="Aptos" w:hAnsi="Aptos" w:cs="Aptos"/>
          <w:b/>
        </w:rPr>
      </w:pPr>
      <w:r>
        <w:rPr>
          <w:rFonts w:ascii="Aptos" w:eastAsia="Aptos" w:hAnsi="Aptos" w:cs="Aptos"/>
          <w:b/>
        </w:rPr>
        <w:t xml:space="preserve">RFP 25-83305 Attachment E - Business Proposal: </w:t>
      </w:r>
    </w:p>
    <w:p w14:paraId="3B2AEA0E" w14:textId="77777777" w:rsidR="00E615A4" w:rsidRDefault="00000000">
      <w:pPr>
        <w:numPr>
          <w:ilvl w:val="1"/>
          <w:numId w:val="3"/>
        </w:numPr>
        <w:tabs>
          <w:tab w:val="left" w:pos="820"/>
        </w:tabs>
        <w:spacing w:after="200"/>
        <w:rPr>
          <w:rFonts w:ascii="Aptos" w:eastAsia="Aptos" w:hAnsi="Aptos" w:cs="Aptos"/>
        </w:rPr>
      </w:pPr>
      <w:r>
        <w:rPr>
          <w:rFonts w:ascii="Aptos" w:eastAsia="Aptos" w:hAnsi="Aptos" w:cs="Aptos"/>
        </w:rPr>
        <w:lastRenderedPageBreak/>
        <w:t>Section 2.3.3 Respondent’s Diversity, Equity, and Inclusion Information.</w:t>
      </w:r>
    </w:p>
    <w:p w14:paraId="786201A9" w14:textId="77777777" w:rsidR="00E615A4" w:rsidRDefault="00000000">
      <w:pPr>
        <w:tabs>
          <w:tab w:val="left" w:pos="820"/>
        </w:tabs>
        <w:ind w:left="1080"/>
        <w:rPr>
          <w:rFonts w:ascii="Aptos" w:eastAsia="Aptos" w:hAnsi="Aptos" w:cs="Aptos"/>
          <w:strike/>
        </w:rPr>
      </w:pPr>
      <w:r>
        <w:rPr>
          <w:rFonts w:ascii="Aptos" w:eastAsia="Aptos" w:hAnsi="Aptos" w:cs="Aptos"/>
          <w:b/>
        </w:rPr>
        <w:t>2.3.3 Respondent’s Diversity, Equity, and Inclusion Information</w:t>
      </w:r>
      <w:r>
        <w:rPr>
          <w:rFonts w:ascii="Aptos" w:eastAsia="Aptos" w:hAnsi="Aptos" w:cs="Aptos"/>
        </w:rPr>
        <w:t xml:space="preserve"> – </w:t>
      </w:r>
      <w:r>
        <w:rPr>
          <w:rFonts w:ascii="Aptos" w:eastAsia="Aptos" w:hAnsi="Aptos" w:cs="Aptos"/>
          <w:color w:val="FF0000"/>
        </w:rPr>
        <w:t>Removed this section pursuant to Executive Order 25-14.</w:t>
      </w:r>
      <w:r>
        <w:rPr>
          <w:rFonts w:ascii="Aptos" w:eastAsia="Aptos" w:hAnsi="Aptos" w:cs="Aptos"/>
          <w:strike/>
        </w:rPr>
        <w:t>With the Cabinet appointment of a Chief Equity, Inclusion and Opportunity Officer, on February 1, 2021, the State of Indiana sought to highlight the importance of this issue to the state. Please share leadership plans or efforts to measure and prioritize diversity, equity, and inclusion. Also, what are the demographic compositions of Respondents’ Executive Staff and Board Members, if applicable?</w:t>
      </w:r>
    </w:p>
    <w:p w14:paraId="62E6A3C8" w14:textId="77777777" w:rsidR="00E615A4" w:rsidRDefault="00000000">
      <w:pPr>
        <w:tabs>
          <w:tab w:val="left" w:pos="820"/>
        </w:tabs>
        <w:spacing w:after="200"/>
        <w:rPr>
          <w:rFonts w:ascii="Aptos" w:eastAsia="Aptos" w:hAnsi="Aptos" w:cs="Aptos"/>
        </w:rPr>
      </w:pPr>
      <w:r>
        <w:rPr>
          <w:rFonts w:ascii="Aptos" w:eastAsia="Aptos" w:hAnsi="Aptos" w:cs="Aptos"/>
        </w:rPr>
        <w:tab/>
      </w:r>
    </w:p>
    <w:p w14:paraId="4526255E" w14:textId="77777777" w:rsidR="00E615A4" w:rsidRDefault="00000000">
      <w:pPr>
        <w:tabs>
          <w:tab w:val="left" w:pos="1075"/>
        </w:tabs>
        <w:spacing w:after="200"/>
        <w:rPr>
          <w:rFonts w:ascii="Aptos" w:eastAsia="Aptos" w:hAnsi="Aptos" w:cs="Aptos"/>
        </w:rPr>
      </w:pPr>
      <w:r>
        <w:rPr>
          <w:rFonts w:ascii="Aptos" w:eastAsia="Aptos" w:hAnsi="Aptos" w:cs="Aptos"/>
        </w:rPr>
        <w:tab/>
        <w:t>2. Section 2.3.16 - Extending Pricing to Other Governmental Bodies.</w:t>
      </w:r>
    </w:p>
    <w:p w14:paraId="63746EB3" w14:textId="77777777" w:rsidR="00E615A4" w:rsidRDefault="00000000">
      <w:pPr>
        <w:tabs>
          <w:tab w:val="left" w:pos="820"/>
        </w:tabs>
        <w:ind w:left="1080"/>
        <w:rPr>
          <w:rFonts w:ascii="Aptos" w:eastAsia="Aptos" w:hAnsi="Aptos" w:cs="Aptos"/>
          <w:strike/>
        </w:rPr>
      </w:pPr>
      <w:r>
        <w:rPr>
          <w:rFonts w:ascii="Aptos" w:eastAsia="Aptos" w:hAnsi="Aptos" w:cs="Aptos"/>
          <w:b/>
        </w:rPr>
        <w:t>2.3.16 Extending Pricing to Other Governmental Bodies</w:t>
      </w:r>
      <w:r>
        <w:rPr>
          <w:rFonts w:ascii="Aptos" w:eastAsia="Aptos" w:hAnsi="Aptos" w:cs="Aptos"/>
        </w:rPr>
        <w:t xml:space="preserve"> – </w:t>
      </w:r>
      <w:r>
        <w:rPr>
          <w:rFonts w:ascii="Aptos" w:eastAsia="Aptos" w:hAnsi="Aptos" w:cs="Aptos"/>
          <w:color w:val="FF0000"/>
        </w:rPr>
        <w:t>See Attachment F1, minimum requirement #6 for Respondent requirement to extend pricing to Other Governmental Bodies</w:t>
      </w:r>
      <w:r>
        <w:rPr>
          <w:rFonts w:ascii="Aptos" w:eastAsia="Aptos" w:hAnsi="Aptos" w:cs="Aptos"/>
        </w:rPr>
        <w:t xml:space="preserve">. </w:t>
      </w:r>
      <w:r>
        <w:rPr>
          <w:rFonts w:ascii="Aptos" w:eastAsia="Aptos" w:hAnsi="Aptos" w:cs="Aptos"/>
          <w:strike/>
        </w:rPr>
        <w:t>Removed at the request of the agency.</w:t>
      </w:r>
    </w:p>
    <w:p w14:paraId="04C7A3EB" w14:textId="77777777" w:rsidR="00E615A4" w:rsidRDefault="00E615A4">
      <w:pPr>
        <w:pBdr>
          <w:top w:val="nil"/>
          <w:left w:val="nil"/>
          <w:bottom w:val="nil"/>
          <w:right w:val="nil"/>
          <w:between w:val="nil"/>
        </w:pBdr>
        <w:tabs>
          <w:tab w:val="left" w:pos="820"/>
        </w:tabs>
        <w:ind w:left="1080"/>
        <w:rPr>
          <w:rFonts w:ascii="Arial" w:eastAsia="Arial" w:hAnsi="Arial" w:cs="Arial"/>
        </w:rPr>
      </w:pPr>
    </w:p>
    <w:p w14:paraId="79E82E82" w14:textId="77777777" w:rsidR="00E615A4" w:rsidRDefault="00000000">
      <w:pPr>
        <w:numPr>
          <w:ilvl w:val="0"/>
          <w:numId w:val="3"/>
        </w:numPr>
        <w:pBdr>
          <w:top w:val="nil"/>
          <w:left w:val="nil"/>
          <w:bottom w:val="nil"/>
          <w:right w:val="nil"/>
          <w:between w:val="nil"/>
        </w:pBdr>
        <w:tabs>
          <w:tab w:val="left" w:pos="820"/>
        </w:tabs>
        <w:rPr>
          <w:rFonts w:ascii="Arial" w:eastAsia="Arial" w:hAnsi="Arial" w:cs="Arial"/>
          <w:b/>
          <w:color w:val="000000"/>
        </w:rPr>
      </w:pPr>
      <w:r>
        <w:rPr>
          <w:rFonts w:ascii="Arial" w:eastAsia="Arial" w:hAnsi="Arial" w:cs="Arial"/>
          <w:b/>
        </w:rPr>
        <w:t>RFP 25-83305 Attachment F - Technical Proposal</w:t>
      </w:r>
    </w:p>
    <w:p w14:paraId="5B4D1DA5" w14:textId="77777777" w:rsidR="00E615A4" w:rsidRDefault="00000000">
      <w:pPr>
        <w:pBdr>
          <w:top w:val="nil"/>
          <w:left w:val="nil"/>
          <w:bottom w:val="nil"/>
          <w:right w:val="nil"/>
          <w:between w:val="nil"/>
        </w:pBdr>
        <w:tabs>
          <w:tab w:val="left" w:pos="820"/>
        </w:tabs>
        <w:ind w:left="1080"/>
        <w:rPr>
          <w:rFonts w:ascii="Arial" w:eastAsia="Arial" w:hAnsi="Arial" w:cs="Arial"/>
        </w:rPr>
      </w:pPr>
      <w:r>
        <w:rPr>
          <w:rFonts w:ascii="Arial" w:eastAsia="Arial" w:hAnsi="Arial" w:cs="Arial"/>
        </w:rPr>
        <w:t>Section number references updated throughout the document.</w:t>
      </w:r>
    </w:p>
    <w:p w14:paraId="38773CDA" w14:textId="77777777" w:rsidR="00E615A4" w:rsidRDefault="00E615A4">
      <w:pPr>
        <w:pBdr>
          <w:top w:val="nil"/>
          <w:left w:val="nil"/>
          <w:bottom w:val="nil"/>
          <w:right w:val="nil"/>
          <w:between w:val="nil"/>
        </w:pBdr>
        <w:tabs>
          <w:tab w:val="left" w:pos="820"/>
        </w:tabs>
        <w:rPr>
          <w:rFonts w:ascii="Arial" w:eastAsia="Arial" w:hAnsi="Arial" w:cs="Arial"/>
          <w:b/>
        </w:rPr>
      </w:pPr>
    </w:p>
    <w:p w14:paraId="51663EFA" w14:textId="77777777" w:rsidR="00E615A4" w:rsidRDefault="00000000">
      <w:pPr>
        <w:numPr>
          <w:ilvl w:val="0"/>
          <w:numId w:val="3"/>
        </w:numPr>
        <w:pBdr>
          <w:top w:val="nil"/>
          <w:left w:val="nil"/>
          <w:bottom w:val="nil"/>
          <w:right w:val="nil"/>
          <w:between w:val="nil"/>
        </w:pBdr>
        <w:tabs>
          <w:tab w:val="left" w:pos="820"/>
        </w:tabs>
        <w:rPr>
          <w:rFonts w:ascii="Arial" w:eastAsia="Arial" w:hAnsi="Arial" w:cs="Arial"/>
          <w:b/>
          <w:color w:val="000000"/>
        </w:rPr>
      </w:pPr>
      <w:r>
        <w:rPr>
          <w:rFonts w:ascii="Arial" w:eastAsia="Arial" w:hAnsi="Arial" w:cs="Arial"/>
          <w:b/>
          <w:color w:val="000000"/>
        </w:rPr>
        <w:t>RFP 25-83305 Attachment K - Scope of Work:</w:t>
      </w:r>
      <w:r>
        <w:rPr>
          <w:rFonts w:ascii="Arial" w:eastAsia="Arial" w:hAnsi="Arial" w:cs="Arial"/>
          <w:b/>
        </w:rPr>
        <w:t xml:space="preserve"> </w:t>
      </w:r>
    </w:p>
    <w:p w14:paraId="5A8AD71C" w14:textId="77777777" w:rsidR="00E615A4" w:rsidRDefault="00000000">
      <w:pPr>
        <w:numPr>
          <w:ilvl w:val="1"/>
          <w:numId w:val="3"/>
        </w:numPr>
        <w:pBdr>
          <w:top w:val="nil"/>
          <w:left w:val="nil"/>
          <w:bottom w:val="nil"/>
          <w:right w:val="nil"/>
          <w:between w:val="nil"/>
        </w:pBdr>
        <w:tabs>
          <w:tab w:val="left" w:pos="820"/>
        </w:tabs>
        <w:spacing w:after="200"/>
        <w:rPr>
          <w:rFonts w:ascii="Arial" w:eastAsia="Arial" w:hAnsi="Arial" w:cs="Arial"/>
          <w:color w:val="000000"/>
        </w:rPr>
      </w:pPr>
      <w:r>
        <w:rPr>
          <w:rFonts w:ascii="Arial" w:eastAsia="Arial" w:hAnsi="Arial" w:cs="Arial"/>
          <w:color w:val="000000"/>
        </w:rPr>
        <w:t>Section 5.2 - Billing</w:t>
      </w:r>
      <w:r>
        <w:rPr>
          <w:rFonts w:ascii="Arial" w:eastAsia="Arial" w:hAnsi="Arial" w:cs="Arial"/>
        </w:rPr>
        <w:t>.</w:t>
      </w:r>
    </w:p>
    <w:p w14:paraId="1B6B224B" w14:textId="77777777" w:rsidR="00E615A4" w:rsidRDefault="00000000">
      <w:pPr>
        <w:pBdr>
          <w:top w:val="nil"/>
          <w:left w:val="nil"/>
          <w:bottom w:val="nil"/>
          <w:right w:val="nil"/>
          <w:between w:val="nil"/>
        </w:pBdr>
        <w:tabs>
          <w:tab w:val="left" w:pos="820"/>
        </w:tabs>
        <w:ind w:left="1080"/>
        <w:rPr>
          <w:rFonts w:ascii="Arial" w:eastAsia="Arial" w:hAnsi="Arial" w:cs="Arial"/>
          <w:color w:val="FF0000"/>
        </w:rPr>
      </w:pPr>
      <w:r>
        <w:rPr>
          <w:rFonts w:ascii="Arial" w:eastAsia="Arial" w:hAnsi="Arial" w:cs="Arial"/>
          <w:color w:val="FF0000"/>
        </w:rPr>
        <w:t>The State will not accept any additional fees not stated in the Cost Proposal. Hourly Rates must be inclusive of all fees and services associated with an item.</w:t>
      </w:r>
    </w:p>
    <w:p w14:paraId="780F57E8" w14:textId="77777777" w:rsidR="00E615A4" w:rsidRDefault="00E615A4">
      <w:pPr>
        <w:pBdr>
          <w:top w:val="nil"/>
          <w:left w:val="nil"/>
          <w:bottom w:val="nil"/>
          <w:right w:val="nil"/>
          <w:between w:val="nil"/>
        </w:pBdr>
        <w:tabs>
          <w:tab w:val="left" w:pos="820"/>
        </w:tabs>
        <w:ind w:left="1080"/>
        <w:rPr>
          <w:rFonts w:ascii="Arial" w:eastAsia="Arial" w:hAnsi="Arial" w:cs="Arial"/>
          <w:color w:val="FF0000"/>
        </w:rPr>
      </w:pPr>
    </w:p>
    <w:p w14:paraId="7FAC561D" w14:textId="77777777" w:rsidR="00E615A4" w:rsidRDefault="00000000">
      <w:pPr>
        <w:numPr>
          <w:ilvl w:val="1"/>
          <w:numId w:val="3"/>
        </w:numPr>
        <w:tabs>
          <w:tab w:val="left" w:pos="820"/>
        </w:tabs>
        <w:spacing w:after="200"/>
        <w:rPr>
          <w:rFonts w:ascii="Arial" w:eastAsia="Arial" w:hAnsi="Arial" w:cs="Arial"/>
        </w:rPr>
      </w:pPr>
      <w:r>
        <w:rPr>
          <w:rFonts w:ascii="Arial" w:eastAsia="Arial" w:hAnsi="Arial" w:cs="Arial"/>
        </w:rPr>
        <w:t>Section 5.9 - Sub-Agreements.</w:t>
      </w:r>
    </w:p>
    <w:p w14:paraId="11709A0A" w14:textId="77777777" w:rsidR="00E615A4" w:rsidRDefault="00000000">
      <w:pPr>
        <w:tabs>
          <w:tab w:val="left" w:pos="820"/>
        </w:tabs>
        <w:ind w:left="1080"/>
        <w:rPr>
          <w:rFonts w:ascii="Arial" w:eastAsia="Arial" w:hAnsi="Arial" w:cs="Arial"/>
        </w:rPr>
      </w:pPr>
      <w:r>
        <w:rPr>
          <w:rFonts w:ascii="Arial" w:eastAsia="Arial" w:hAnsi="Arial" w:cs="Arial"/>
        </w:rPr>
        <w:t>The Contractor(s) shall review the Scope of Work, and in response prepare a proposal outlining what resources will be utilized to meet the Government Entity’s needs and including a budget quote, that is aligned with the Pricing detailed in Attachment</w:t>
      </w:r>
      <w:r>
        <w:rPr>
          <w:rFonts w:ascii="Arial" w:eastAsia="Arial" w:hAnsi="Arial" w:cs="Arial"/>
          <w:color w:val="FF0000"/>
        </w:rPr>
        <w:t xml:space="preserve"> </w:t>
      </w:r>
      <w:r>
        <w:rPr>
          <w:rFonts w:ascii="Arial" w:eastAsia="Arial" w:hAnsi="Arial" w:cs="Arial"/>
          <w:strike/>
        </w:rPr>
        <w:t>X - Pricing</w:t>
      </w:r>
      <w:r>
        <w:rPr>
          <w:rFonts w:ascii="Arial" w:eastAsia="Arial" w:hAnsi="Arial" w:cs="Arial"/>
        </w:rPr>
        <w:t xml:space="preserve"> </w:t>
      </w:r>
      <w:r>
        <w:rPr>
          <w:rFonts w:ascii="Arial" w:eastAsia="Arial" w:hAnsi="Arial" w:cs="Arial"/>
          <w:color w:val="FF0000"/>
        </w:rPr>
        <w:t>D - Cost Proposal</w:t>
      </w:r>
      <w:r>
        <w:rPr>
          <w:rFonts w:ascii="Arial" w:eastAsia="Arial" w:hAnsi="Arial" w:cs="Arial"/>
        </w:rPr>
        <w:t>.</w:t>
      </w:r>
    </w:p>
    <w:p w14:paraId="27D21CB8" w14:textId="77777777" w:rsidR="00E615A4" w:rsidRDefault="00E615A4">
      <w:pPr>
        <w:tabs>
          <w:tab w:val="left" w:pos="820"/>
        </w:tabs>
        <w:ind w:left="1080"/>
        <w:rPr>
          <w:rFonts w:ascii="Arial" w:eastAsia="Arial" w:hAnsi="Arial" w:cs="Arial"/>
        </w:rPr>
      </w:pPr>
    </w:p>
    <w:p w14:paraId="42A48354" w14:textId="77777777" w:rsidR="00E615A4" w:rsidRDefault="00000000">
      <w:pPr>
        <w:numPr>
          <w:ilvl w:val="0"/>
          <w:numId w:val="6"/>
        </w:numPr>
        <w:tabs>
          <w:tab w:val="left" w:pos="820"/>
        </w:tabs>
        <w:rPr>
          <w:rFonts w:ascii="Arial" w:eastAsia="Arial" w:hAnsi="Arial" w:cs="Arial"/>
        </w:rPr>
      </w:pPr>
      <w:r>
        <w:rPr>
          <w:rFonts w:ascii="Arial" w:eastAsia="Arial" w:hAnsi="Arial" w:cs="Arial"/>
        </w:rPr>
        <w:t>If a Contractor(s) is not able to meet the Government Entity’s request, then the Contractor(s) shall provide a response outlining why they cannot meet the Agency’s needs in this case</w:t>
      </w:r>
    </w:p>
    <w:p w14:paraId="3C4F081B" w14:textId="77777777" w:rsidR="00E615A4" w:rsidRDefault="00E615A4">
      <w:pPr>
        <w:tabs>
          <w:tab w:val="left" w:pos="820"/>
        </w:tabs>
        <w:ind w:left="1080"/>
        <w:rPr>
          <w:rFonts w:ascii="Arial" w:eastAsia="Arial" w:hAnsi="Arial" w:cs="Arial"/>
        </w:rPr>
      </w:pPr>
    </w:p>
    <w:p w14:paraId="3EF6BE70" w14:textId="77777777" w:rsidR="00E615A4" w:rsidRDefault="00000000">
      <w:pPr>
        <w:tabs>
          <w:tab w:val="left" w:pos="820"/>
        </w:tabs>
        <w:ind w:left="1080"/>
        <w:rPr>
          <w:rFonts w:ascii="Arial" w:eastAsia="Arial" w:hAnsi="Arial" w:cs="Arial"/>
        </w:rPr>
      </w:pPr>
      <w:r>
        <w:rPr>
          <w:rFonts w:ascii="Arial" w:eastAsia="Arial" w:hAnsi="Arial" w:cs="Arial"/>
        </w:rPr>
        <w:t xml:space="preserve">If the Government Entity agrees to the Contractor(s) proposal response, then the Government Entity shall develop a sub-agreement Scope of Work based on the approved response. </w:t>
      </w:r>
    </w:p>
    <w:p w14:paraId="1AF4A53B" w14:textId="77777777" w:rsidR="00E615A4" w:rsidRDefault="00E615A4">
      <w:pPr>
        <w:tabs>
          <w:tab w:val="left" w:pos="820"/>
        </w:tabs>
        <w:ind w:left="1080"/>
        <w:rPr>
          <w:rFonts w:ascii="Arial" w:eastAsia="Arial" w:hAnsi="Arial" w:cs="Arial"/>
        </w:rPr>
      </w:pPr>
    </w:p>
    <w:p w14:paraId="36739A68" w14:textId="77777777" w:rsidR="00E615A4" w:rsidRDefault="00000000">
      <w:pPr>
        <w:numPr>
          <w:ilvl w:val="0"/>
          <w:numId w:val="4"/>
        </w:numPr>
        <w:tabs>
          <w:tab w:val="left" w:pos="820"/>
        </w:tabs>
        <w:rPr>
          <w:rFonts w:ascii="Arial" w:eastAsia="Arial" w:hAnsi="Arial" w:cs="Arial"/>
        </w:rPr>
      </w:pPr>
      <w:r>
        <w:rPr>
          <w:rFonts w:ascii="Arial" w:eastAsia="Arial" w:hAnsi="Arial" w:cs="Arial"/>
        </w:rPr>
        <w:t>This sub-agreement Scope of Work must utilize the template provided in Attachment M - Sub-Agreement Template</w:t>
      </w:r>
    </w:p>
    <w:p w14:paraId="0BF756AF" w14:textId="77777777" w:rsidR="00E615A4" w:rsidRDefault="00E615A4">
      <w:pPr>
        <w:tabs>
          <w:tab w:val="left" w:pos="820"/>
        </w:tabs>
        <w:ind w:left="1440"/>
        <w:rPr>
          <w:rFonts w:ascii="Arial" w:eastAsia="Arial" w:hAnsi="Arial" w:cs="Arial"/>
        </w:rPr>
      </w:pPr>
    </w:p>
    <w:p w14:paraId="2AC53551" w14:textId="77777777" w:rsidR="00E615A4" w:rsidRDefault="00000000">
      <w:pPr>
        <w:tabs>
          <w:tab w:val="left" w:pos="820"/>
        </w:tabs>
        <w:ind w:left="1080"/>
        <w:rPr>
          <w:rFonts w:ascii="Arial" w:eastAsia="Arial" w:hAnsi="Arial" w:cs="Arial"/>
        </w:rPr>
      </w:pPr>
      <w:r>
        <w:rPr>
          <w:rFonts w:ascii="Arial" w:eastAsia="Arial" w:hAnsi="Arial" w:cs="Arial"/>
        </w:rPr>
        <w:t xml:space="preserve">All services and fees provided under a sub-agreement shall follow the standards and guidelines set within this Scope of Work and Attachment </w:t>
      </w:r>
      <w:r>
        <w:rPr>
          <w:rFonts w:ascii="Arial" w:eastAsia="Arial" w:hAnsi="Arial" w:cs="Arial"/>
          <w:strike/>
        </w:rPr>
        <w:t xml:space="preserve">X - Pricing </w:t>
      </w:r>
      <w:r>
        <w:rPr>
          <w:rFonts w:ascii="Arial" w:eastAsia="Arial" w:hAnsi="Arial" w:cs="Arial"/>
          <w:color w:val="FF0000"/>
        </w:rPr>
        <w:t>D - Cost Proposal</w:t>
      </w:r>
      <w:r>
        <w:rPr>
          <w:rFonts w:ascii="Arial" w:eastAsia="Arial" w:hAnsi="Arial" w:cs="Arial"/>
        </w:rPr>
        <w:t xml:space="preserve">. </w:t>
      </w:r>
    </w:p>
    <w:p w14:paraId="6A9B31AD" w14:textId="77777777" w:rsidR="00E615A4" w:rsidRDefault="00E615A4">
      <w:pPr>
        <w:tabs>
          <w:tab w:val="left" w:pos="820"/>
        </w:tabs>
        <w:ind w:left="1080"/>
        <w:rPr>
          <w:rFonts w:ascii="Arial" w:eastAsia="Arial" w:hAnsi="Arial" w:cs="Arial"/>
        </w:rPr>
      </w:pPr>
    </w:p>
    <w:p w14:paraId="5ECD9E1A" w14:textId="77777777" w:rsidR="00E615A4" w:rsidRDefault="00000000">
      <w:pPr>
        <w:numPr>
          <w:ilvl w:val="0"/>
          <w:numId w:val="2"/>
        </w:numPr>
        <w:tabs>
          <w:tab w:val="left" w:pos="820"/>
        </w:tabs>
        <w:rPr>
          <w:rFonts w:ascii="Aptos" w:eastAsia="Aptos" w:hAnsi="Aptos" w:cs="Aptos"/>
          <w:b/>
        </w:rPr>
      </w:pPr>
      <w:r>
        <w:rPr>
          <w:rFonts w:ascii="Aptos" w:eastAsia="Aptos" w:hAnsi="Aptos" w:cs="Aptos"/>
          <w:b/>
        </w:rPr>
        <w:t>RFP 25-83305 Attachment M- Sub-Agreement Scope of Work:</w:t>
      </w:r>
    </w:p>
    <w:p w14:paraId="113726A3" w14:textId="77777777" w:rsidR="00E615A4" w:rsidRDefault="00E615A4">
      <w:pPr>
        <w:tabs>
          <w:tab w:val="left" w:pos="820"/>
        </w:tabs>
        <w:rPr>
          <w:rFonts w:ascii="Aptos" w:eastAsia="Aptos" w:hAnsi="Aptos" w:cs="Aptos"/>
          <w:b/>
        </w:rPr>
      </w:pPr>
    </w:p>
    <w:p w14:paraId="0BD1F0DE" w14:textId="77777777" w:rsidR="00E615A4" w:rsidRDefault="00000000">
      <w:pPr>
        <w:tabs>
          <w:tab w:val="left" w:pos="820"/>
        </w:tabs>
        <w:ind w:left="1080"/>
        <w:rPr>
          <w:rFonts w:ascii="Arial" w:eastAsia="Arial" w:hAnsi="Arial" w:cs="Arial"/>
        </w:rPr>
      </w:pPr>
      <w:r>
        <w:rPr>
          <w:rFonts w:ascii="Aptos" w:eastAsia="Aptos" w:hAnsi="Aptos" w:cs="Aptos"/>
        </w:rPr>
        <w:t xml:space="preserve">Document Purpose:  This document is identified as the template referenced in </w:t>
      </w:r>
      <w:r>
        <w:rPr>
          <w:rFonts w:ascii="Aptos" w:eastAsia="Aptos" w:hAnsi="Aptos" w:cs="Aptos"/>
          <w:color w:val="FF0000"/>
        </w:rPr>
        <w:t>the RFP Boilerplate (page 9)</w:t>
      </w:r>
      <w:r>
        <w:rPr>
          <w:rFonts w:ascii="Aptos" w:eastAsia="Aptos" w:hAnsi="Aptos" w:cs="Aptos"/>
          <w:strike/>
        </w:rPr>
        <w:t>Exhibit X</w:t>
      </w:r>
      <w:r>
        <w:rPr>
          <w:rFonts w:ascii="Aptos" w:eastAsia="Aptos" w:hAnsi="Aptos" w:cs="Aptos"/>
        </w:rPr>
        <w:t xml:space="preserve">, as the sub-agreement template to be utilized for </w:t>
      </w:r>
      <w:r>
        <w:rPr>
          <w:rFonts w:ascii="Aptos" w:eastAsia="Aptos" w:hAnsi="Aptos" w:cs="Aptos"/>
        </w:rPr>
        <w:lastRenderedPageBreak/>
        <w:t>adding additional scopes of work during the contract period and shall provide a template that shall be completed by the Agency for the purpose of formality and confirmation of the expectations for the agency scope of work.  The final version of this document shall be approved by the Agency, the Contractor, and the State, as part of this contract.</w:t>
      </w:r>
    </w:p>
    <w:sectPr w:rsidR="00E615A4">
      <w:pgSz w:w="12240" w:h="15840"/>
      <w:pgMar w:top="1360" w:right="1720" w:bottom="1240" w:left="1340" w:header="0" w:footer="105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CC21A8" w14:textId="77777777" w:rsidR="00BA4B47" w:rsidRDefault="00BA4B47">
      <w:r>
        <w:separator/>
      </w:r>
    </w:p>
  </w:endnote>
  <w:endnote w:type="continuationSeparator" w:id="0">
    <w:p w14:paraId="03741477" w14:textId="77777777" w:rsidR="00BA4B47" w:rsidRDefault="00BA4B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embedRegular r:id="rId1" w:fontKey="{60736A10-DEE9-4230-AE09-383D6B4B2437}"/>
    <w:embedItalic r:id="rId2" w:fontKey="{063FF934-82AE-46E4-BE69-DE2AFB233140}"/>
  </w:font>
  <w:font w:name="Aptos Display">
    <w:charset w:val="00"/>
    <w:family w:val="swiss"/>
    <w:pitch w:val="variable"/>
    <w:sig w:usb0="20000287" w:usb1="00000003" w:usb2="00000000" w:usb3="00000000" w:csb0="0000019F" w:csb1="00000000"/>
    <w:embedRegular r:id="rId3" w:fontKey="{9D03E81C-4498-4E41-8E75-E4F994B71CFB}"/>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embedRegular r:id="rId4" w:fontKey="{93A46256-1DF6-421C-B3AA-FF2AA522E7AA}"/>
    <w:embedBold r:id="rId5" w:fontKey="{20C9B796-6B78-46EE-B194-A96F52166E17}"/>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0EE4DC" w14:textId="77777777" w:rsidR="00E615A4" w:rsidRDefault="00000000">
    <w:pPr>
      <w:pBdr>
        <w:top w:val="nil"/>
        <w:left w:val="nil"/>
        <w:bottom w:val="nil"/>
        <w:right w:val="nil"/>
        <w:between w:val="nil"/>
      </w:pBdr>
      <w:spacing w:line="14" w:lineRule="auto"/>
      <w:jc w:val="right"/>
      <w:rPr>
        <w:rFonts w:ascii="Arial" w:eastAsia="Arial" w:hAnsi="Arial" w:cs="Arial"/>
        <w:color w:val="000000"/>
        <w:sz w:val="20"/>
        <w:szCs w:val="20"/>
      </w:rPr>
    </w:pPr>
    <w:r>
      <w:rPr>
        <w:rFonts w:ascii="Arial" w:eastAsia="Arial" w:hAnsi="Arial" w:cs="Arial"/>
        <w:sz w:val="20"/>
        <w:szCs w:val="20"/>
      </w:rPr>
      <w:fldChar w:fldCharType="begin"/>
    </w:r>
    <w:r>
      <w:rPr>
        <w:rFonts w:ascii="Arial" w:eastAsia="Arial" w:hAnsi="Arial" w:cs="Arial"/>
        <w:sz w:val="20"/>
        <w:szCs w:val="20"/>
      </w:rPr>
      <w:instrText>PAGE</w:instrText>
    </w:r>
    <w:r>
      <w:rPr>
        <w:rFonts w:ascii="Arial" w:eastAsia="Arial" w:hAnsi="Arial" w:cs="Arial"/>
        <w:sz w:val="20"/>
        <w:szCs w:val="20"/>
      </w:rPr>
      <w:fldChar w:fldCharType="separate"/>
    </w:r>
    <w:r w:rsidR="00E62664">
      <w:rPr>
        <w:rFonts w:ascii="Arial" w:eastAsia="Arial" w:hAnsi="Arial" w:cs="Arial"/>
        <w:noProof/>
        <w:sz w:val="20"/>
        <w:szCs w:val="20"/>
      </w:rPr>
      <w:t>1</w:t>
    </w:r>
    <w:r>
      <w:rPr>
        <w:rFonts w:ascii="Arial" w:eastAsia="Arial" w:hAnsi="Arial" w:cs="Arial"/>
        <w:sz w:val="20"/>
        <w:szCs w:val="20"/>
      </w:rPr>
      <w:fldChar w:fldCharType="end"/>
    </w:r>
    <w:r>
      <w:rPr>
        <w:noProof/>
      </w:rPr>
      <mc:AlternateContent>
        <mc:Choice Requires="wpg">
          <w:drawing>
            <wp:anchor distT="0" distB="0" distL="0" distR="0" simplePos="0" relativeHeight="251658240" behindDoc="1" locked="0" layoutInCell="1" hidden="0" allowOverlap="1" wp14:anchorId="3AF8BCC1" wp14:editId="736E0B48">
              <wp:simplePos x="0" y="0"/>
              <wp:positionH relativeFrom="column">
                <wp:posOffset>5867400</wp:posOffset>
              </wp:positionH>
              <wp:positionV relativeFrom="paragraph">
                <wp:posOffset>9232900</wp:posOffset>
              </wp:positionV>
              <wp:extent cx="177800" cy="207645"/>
              <wp:effectExtent l="0" t="0" r="0" b="0"/>
              <wp:wrapNone/>
              <wp:docPr id="1952364355" name="Rectangle 1952364355"/>
              <wp:cNvGraphicFramePr/>
              <a:graphic xmlns:a="http://schemas.openxmlformats.org/drawingml/2006/main">
                <a:graphicData uri="http://schemas.microsoft.com/office/word/2010/wordprocessingShape">
                  <wps:wsp>
                    <wps:cNvSpPr/>
                    <wps:spPr>
                      <a:xfrm>
                        <a:off x="5261863" y="3680940"/>
                        <a:ext cx="168275" cy="198120"/>
                      </a:xfrm>
                      <a:prstGeom prst="rect">
                        <a:avLst/>
                      </a:prstGeom>
                      <a:noFill/>
                      <a:ln>
                        <a:noFill/>
                      </a:ln>
                    </wps:spPr>
                    <wps:txbx>
                      <w:txbxContent>
                        <w:p w14:paraId="5FB3BAD2" w14:textId="77777777" w:rsidR="00E615A4" w:rsidRDefault="00000000">
                          <w:pPr>
                            <w:spacing w:before="20"/>
                            <w:ind w:left="60" w:firstLine="60"/>
                            <w:textDirection w:val="btLr"/>
                          </w:pPr>
                          <w:r>
                            <w:rPr>
                              <w:rFonts w:ascii="Courier New" w:eastAsia="Courier New" w:hAnsi="Courier New" w:cs="Courier New"/>
                              <w:color w:val="000000"/>
                              <w:sz w:val="24"/>
                            </w:rPr>
                            <w:t xml:space="preserve"> PAGE </w:t>
                          </w:r>
                          <w:r>
                            <w:rPr>
                              <w:color w:val="000000"/>
                            </w:rPr>
                            <w:t>1</w:t>
                          </w:r>
                        </w:p>
                      </w:txbxContent>
                    </wps:txbx>
                    <wps:bodyPr spcFirstLastPara="1" wrap="square" lIns="0" tIns="0" rIns="0" bIns="0" anchor="t" anchorCtr="0">
                      <a:noAutofit/>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column">
                <wp:posOffset>5867400</wp:posOffset>
              </wp:positionH>
              <wp:positionV relativeFrom="paragraph">
                <wp:posOffset>9232900</wp:posOffset>
              </wp:positionV>
              <wp:extent cx="177800" cy="207645"/>
              <wp:effectExtent b="0" l="0" r="0" t="0"/>
              <wp:wrapNone/>
              <wp:docPr id="1952364355"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177800" cy="207645"/>
                      </a:xfrm>
                      <a:prstGeom prst="rect"/>
                      <a:ln/>
                    </pic:spPr>
                  </pic:pic>
                </a:graphicData>
              </a:graphic>
            </wp:anchor>
          </w:drawing>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E80D1F" w14:textId="77777777" w:rsidR="00BA4B47" w:rsidRDefault="00BA4B47">
      <w:r>
        <w:separator/>
      </w:r>
    </w:p>
  </w:footnote>
  <w:footnote w:type="continuationSeparator" w:id="0">
    <w:p w14:paraId="3D0B7AE3" w14:textId="77777777" w:rsidR="00BA4B47" w:rsidRDefault="00BA4B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E001C2"/>
    <w:multiLevelType w:val="multilevel"/>
    <w:tmpl w:val="1A0A37F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 w15:restartNumberingAfterBreak="0">
    <w:nsid w:val="0BF31DC3"/>
    <w:multiLevelType w:val="multilevel"/>
    <w:tmpl w:val="0EE83FBE"/>
    <w:lvl w:ilvl="0">
      <w:start w:val="6"/>
      <w:numFmt w:val="upperRoman"/>
      <w:lvlText w:val="%1."/>
      <w:lvlJc w:val="left"/>
      <w:pPr>
        <w:ind w:left="1080" w:hanging="720"/>
      </w:pPr>
      <w:rPr>
        <w:u w:val="none"/>
      </w:rPr>
    </w:lvl>
    <w:lvl w:ilvl="1">
      <w:start w:val="1"/>
      <w:numFmt w:val="decimal"/>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2" w15:restartNumberingAfterBreak="0">
    <w:nsid w:val="2C49183A"/>
    <w:multiLevelType w:val="multilevel"/>
    <w:tmpl w:val="42D2ED82"/>
    <w:lvl w:ilvl="0">
      <w:start w:val="1"/>
      <w:numFmt w:val="upperRoman"/>
      <w:lvlText w:val="%1."/>
      <w:lvlJc w:val="left"/>
      <w:pPr>
        <w:ind w:left="1080" w:hanging="720"/>
      </w:pPr>
      <w:rPr>
        <w:u w:val="none"/>
      </w:rPr>
    </w:lvl>
    <w:lvl w:ilvl="1">
      <w:start w:val="1"/>
      <w:numFmt w:val="decimal"/>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3" w15:restartNumberingAfterBreak="0">
    <w:nsid w:val="378D6431"/>
    <w:multiLevelType w:val="multilevel"/>
    <w:tmpl w:val="DAFA244C"/>
    <w:lvl w:ilvl="0">
      <w:start w:val="1"/>
      <w:numFmt w:val="upperRoman"/>
      <w:lvlText w:val="%1."/>
      <w:lvlJc w:val="left"/>
      <w:pPr>
        <w:ind w:left="1080" w:hanging="720"/>
      </w:pPr>
      <w:rPr>
        <w:rFonts w:ascii="Arial" w:eastAsia="Arial" w:hAnsi="Arial" w:cs="Arial"/>
        <w:b/>
      </w:rPr>
    </w:lvl>
    <w:lvl w:ilvl="1">
      <w:start w:val="3"/>
      <w:numFmt w:val="decimal"/>
      <w:lvlText w:val="%2."/>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47276BFA"/>
    <w:multiLevelType w:val="multilevel"/>
    <w:tmpl w:val="52BEC6B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15:restartNumberingAfterBreak="0">
    <w:nsid w:val="58724E65"/>
    <w:multiLevelType w:val="multilevel"/>
    <w:tmpl w:val="9552EBE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15:restartNumberingAfterBreak="0">
    <w:nsid w:val="59DC0A84"/>
    <w:multiLevelType w:val="multilevel"/>
    <w:tmpl w:val="12384716"/>
    <w:lvl w:ilvl="0">
      <w:start w:val="1"/>
      <w:numFmt w:val="upperRoman"/>
      <w:lvlText w:val="%1."/>
      <w:lvlJc w:val="left"/>
      <w:pPr>
        <w:ind w:left="1080" w:hanging="720"/>
      </w:pPr>
      <w:rPr>
        <w:rFonts w:ascii="Arial" w:eastAsia="Arial" w:hAnsi="Arial" w:cs="Arial"/>
        <w:b/>
      </w:rPr>
    </w:lvl>
    <w:lvl w:ilvl="1">
      <w:start w:val="1"/>
      <w:numFmt w:val="decimal"/>
      <w:lvlText w:val="%2."/>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77501B51"/>
    <w:multiLevelType w:val="multilevel"/>
    <w:tmpl w:val="6AE41DCE"/>
    <w:lvl w:ilvl="0">
      <w:start w:val="1"/>
      <w:numFmt w:val="upperRoman"/>
      <w:lvlText w:val="%1."/>
      <w:lvlJc w:val="left"/>
      <w:pPr>
        <w:ind w:left="1080" w:hanging="720"/>
      </w:pPr>
      <w:rPr>
        <w:u w:val="none"/>
      </w:rPr>
    </w:lvl>
    <w:lvl w:ilvl="1">
      <w:start w:val="2"/>
      <w:numFmt w:val="decimal"/>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num w:numId="1" w16cid:durableId="433012855">
    <w:abstractNumId w:val="7"/>
  </w:num>
  <w:num w:numId="2" w16cid:durableId="433400077">
    <w:abstractNumId w:val="1"/>
  </w:num>
  <w:num w:numId="3" w16cid:durableId="2047634449">
    <w:abstractNumId w:val="6"/>
  </w:num>
  <w:num w:numId="4" w16cid:durableId="1121454565">
    <w:abstractNumId w:val="4"/>
  </w:num>
  <w:num w:numId="5" w16cid:durableId="882596637">
    <w:abstractNumId w:val="0"/>
  </w:num>
  <w:num w:numId="6" w16cid:durableId="957221134">
    <w:abstractNumId w:val="5"/>
  </w:num>
  <w:num w:numId="7" w16cid:durableId="1741561296">
    <w:abstractNumId w:val="2"/>
  </w:num>
  <w:num w:numId="8" w16cid:durableId="193470129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TrueTypeFont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15A4"/>
    <w:rsid w:val="00A87859"/>
    <w:rsid w:val="00BA4B47"/>
    <w:rsid w:val="00E615A4"/>
    <w:rsid w:val="00E626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08D16E"/>
  <w15:docId w15:val="{D5FE9236-CCF5-4FFA-B27F-B45ABE0D5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Garamond" w:eastAsia="Garamond" w:hAnsi="Garamond" w:cs="Garamond"/>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1C0E"/>
    <w:pPr>
      <w:autoSpaceDE w:val="0"/>
      <w:autoSpaceDN w:val="0"/>
    </w:pPr>
    <w:rPr>
      <w:lang w:bidi="en-US"/>
    </w:rPr>
  </w:style>
  <w:style w:type="paragraph" w:styleId="Heading1">
    <w:name w:val="heading 1"/>
    <w:basedOn w:val="Normal"/>
    <w:next w:val="Normal"/>
    <w:link w:val="Heading1Char"/>
    <w:uiPriority w:val="9"/>
    <w:qFormat/>
    <w:rsid w:val="00D01C0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01C0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01C0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01C0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01C0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01C0E"/>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01C0E"/>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01C0E"/>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01C0E"/>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01C0E"/>
    <w:pPr>
      <w:spacing w:after="80"/>
      <w:contextualSpacing/>
    </w:pPr>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D01C0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01C0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01C0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01C0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01C0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01C0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01C0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01C0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01C0E"/>
    <w:rPr>
      <w:rFonts w:eastAsiaTheme="majorEastAsia" w:cstheme="majorBidi"/>
      <w:color w:val="272727" w:themeColor="text1" w:themeTint="D8"/>
    </w:rPr>
  </w:style>
  <w:style w:type="character" w:customStyle="1" w:styleId="TitleChar">
    <w:name w:val="Title Char"/>
    <w:basedOn w:val="DefaultParagraphFont"/>
    <w:link w:val="Title"/>
    <w:uiPriority w:val="10"/>
    <w:rsid w:val="00D01C0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Pr>
      <w:color w:val="595959"/>
      <w:sz w:val="28"/>
      <w:szCs w:val="28"/>
    </w:rPr>
  </w:style>
  <w:style w:type="character" w:customStyle="1" w:styleId="SubtitleChar">
    <w:name w:val="Subtitle Char"/>
    <w:basedOn w:val="DefaultParagraphFont"/>
    <w:link w:val="Subtitle"/>
    <w:uiPriority w:val="11"/>
    <w:rsid w:val="00D01C0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01C0E"/>
    <w:pPr>
      <w:spacing w:before="160"/>
      <w:jc w:val="center"/>
    </w:pPr>
    <w:rPr>
      <w:i/>
      <w:iCs/>
      <w:color w:val="404040" w:themeColor="text1" w:themeTint="BF"/>
    </w:rPr>
  </w:style>
  <w:style w:type="character" w:customStyle="1" w:styleId="QuoteChar">
    <w:name w:val="Quote Char"/>
    <w:basedOn w:val="DefaultParagraphFont"/>
    <w:link w:val="Quote"/>
    <w:uiPriority w:val="29"/>
    <w:rsid w:val="00D01C0E"/>
    <w:rPr>
      <w:i/>
      <w:iCs/>
      <w:color w:val="404040" w:themeColor="text1" w:themeTint="BF"/>
    </w:rPr>
  </w:style>
  <w:style w:type="paragraph" w:styleId="ListParagraph">
    <w:name w:val="List Paragraph"/>
    <w:basedOn w:val="Normal"/>
    <w:uiPriority w:val="1"/>
    <w:qFormat/>
    <w:rsid w:val="00D01C0E"/>
    <w:pPr>
      <w:ind w:left="720"/>
      <w:contextualSpacing/>
    </w:pPr>
  </w:style>
  <w:style w:type="character" w:styleId="IntenseEmphasis">
    <w:name w:val="Intense Emphasis"/>
    <w:basedOn w:val="DefaultParagraphFont"/>
    <w:uiPriority w:val="21"/>
    <w:qFormat/>
    <w:rsid w:val="00D01C0E"/>
    <w:rPr>
      <w:i/>
      <w:iCs/>
      <w:color w:val="0F4761" w:themeColor="accent1" w:themeShade="BF"/>
    </w:rPr>
  </w:style>
  <w:style w:type="paragraph" w:styleId="IntenseQuote">
    <w:name w:val="Intense Quote"/>
    <w:basedOn w:val="Normal"/>
    <w:next w:val="Normal"/>
    <w:link w:val="IntenseQuoteChar"/>
    <w:uiPriority w:val="30"/>
    <w:qFormat/>
    <w:rsid w:val="00D01C0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01C0E"/>
    <w:rPr>
      <w:i/>
      <w:iCs/>
      <w:color w:val="0F4761" w:themeColor="accent1" w:themeShade="BF"/>
    </w:rPr>
  </w:style>
  <w:style w:type="character" w:styleId="IntenseReference">
    <w:name w:val="Intense Reference"/>
    <w:basedOn w:val="DefaultParagraphFont"/>
    <w:uiPriority w:val="32"/>
    <w:qFormat/>
    <w:rsid w:val="00D01C0E"/>
    <w:rPr>
      <w:b/>
      <w:bCs/>
      <w:smallCaps/>
      <w:color w:val="0F4761" w:themeColor="accent1" w:themeShade="BF"/>
      <w:spacing w:val="5"/>
    </w:rPr>
  </w:style>
  <w:style w:type="paragraph" w:styleId="BodyText">
    <w:name w:val="Body Text"/>
    <w:basedOn w:val="Normal"/>
    <w:link w:val="BodyTextChar"/>
    <w:uiPriority w:val="1"/>
    <w:qFormat/>
    <w:rsid w:val="00D01C0E"/>
    <w:rPr>
      <w:sz w:val="26"/>
      <w:szCs w:val="26"/>
    </w:rPr>
  </w:style>
  <w:style w:type="character" w:customStyle="1" w:styleId="BodyTextChar">
    <w:name w:val="Body Text Char"/>
    <w:basedOn w:val="DefaultParagraphFont"/>
    <w:link w:val="BodyText"/>
    <w:uiPriority w:val="1"/>
    <w:rsid w:val="00D01C0E"/>
    <w:rPr>
      <w:rFonts w:ascii="Garamond" w:eastAsia="Garamond" w:hAnsi="Garamond" w:cs="Garamond"/>
      <w:kern w:val="0"/>
      <w:sz w:val="26"/>
      <w:szCs w:val="26"/>
      <w:lang w:bidi="en-US"/>
    </w:rPr>
  </w:style>
  <w:style w:type="character" w:styleId="Hyperlink">
    <w:name w:val="Hyperlink"/>
    <w:uiPriority w:val="99"/>
    <w:semiHidden/>
    <w:unhideWhenUsed/>
    <w:rsid w:val="00D01C0E"/>
    <w:rPr>
      <w:rFonts w:ascii="Times New Roman" w:hAnsi="Times New Roman" w:cs="Times New Roman" w:hint="default"/>
      <w:color w:val="0000FF"/>
      <w:u w:val="single"/>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PZtOyiwuGiIeIDvQOycdUt13pZw==">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1126</Words>
  <Characters>6422</Characters>
  <Application>Microsoft Office Word</Application>
  <DocSecurity>0</DocSecurity>
  <Lines>53</Lines>
  <Paragraphs>15</Paragraphs>
  <ScaleCrop>false</ScaleCrop>
  <Company/>
  <LinksUpToDate>false</LinksUpToDate>
  <CharactersWithSpaces>7533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Roberts, Diego P</dc:creator>
  <cp:lastModifiedBy>Roberts, Diego P</cp:lastModifiedBy>
  <cp:revision>2</cp:revision>
  <dcterms:created xsi:type="dcterms:W3CDTF">2025-02-13T16:40:00Z</dcterms:created>
  <dcterms:modified xsi:type="dcterms:W3CDTF">2025-02-13T16:40:00Z</dcterms:modified>
</cp:coreProperties>
</file>